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rPr>
                <w:i w:val="1"/>
                <w:iCs w:val="1"/>
                <w:sz w:val="24"/>
                <w:szCs w:val="24"/>
              </w:rPr>
            </w:pPr>
            <w:bookmarkStart w:colFirst="0" w:colLast="0" w:name="_8loxb8jq0icr" w:id="0"/>
            <w:bookmarkEnd w:id="0"/>
            <w:r w:rsidDel="00000000" w:rsidR="00000000" w:rsidRPr="00000000">
              <w:rPr>
                <w:rtl w:val="0"/>
              </w:rPr>
              <w:t xml:space="preserve">Dimensão: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Ciclo de Vida de Produto Integrado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(D3)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6300"/>
        <w:tblGridChange w:id="0">
          <w:tblGrid>
            <w:gridCol w:w="2700"/>
            <w:gridCol w:w="630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jsu9iu126brk" w:id="1"/>
            <w:bookmarkEnd w:id="1"/>
            <w:r w:rsidDel="00000000" w:rsidR="00000000" w:rsidRPr="00000000">
              <w:rPr>
                <w:rtl w:val="0"/>
              </w:rPr>
              <w:t xml:space="preserve">Bloco/Pilar: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Tecnologia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Automação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npnjjjneu9wk" w:id="2"/>
            <w:bookmarkEnd w:id="2"/>
            <w:r w:rsidDel="00000000" w:rsidR="00000000" w:rsidRPr="00000000">
              <w:rPr>
                <w:rtl w:val="0"/>
              </w:rPr>
              <w:t xml:space="preserve">Resumo Descritivo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 dimensão avalia a integração de pessoas, processos e sistemas ao longo do ciclo de vida do produto (desde design até o descarte). O objetivo é encurtar os ciclos de desenvolvimento, usando Gêmeos Digitais (Digital Twins) e sistemas PLM para criar uma Sombra Digital do produto. Isso permite agilidade e novos modelos de negócio, como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Product-as-a-Service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widowControl w:val="0"/>
              <w:spacing w:after="0" w:line="240" w:lineRule="auto"/>
              <w:jc w:val="left"/>
              <w:rPr/>
            </w:pPr>
            <w:bookmarkStart w:colFirst="0" w:colLast="0" w:name="_iukmccpvy9gr" w:id="3"/>
            <w:bookmarkEnd w:id="3"/>
            <w:r w:rsidDel="00000000" w:rsidR="00000000" w:rsidRPr="00000000">
              <w:rPr>
                <w:rtl w:val="0"/>
              </w:rPr>
              <w:t xml:space="preserve">Capacidades Relacionadas: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Foco em benefícios ao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ind w:left="0" w:firstLine="0"/>
        <w:rPr/>
      </w:pPr>
      <w:bookmarkStart w:colFirst="0" w:colLast="0" w:name="_eyjbacp3unk2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1 - Integração das Informações ao longo do Ciclo de Vida do Produto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a informação do produto é gerenciada e compartilhada entre as diferentes fases do seu ciclo de vida (design, engenharia, produção, uso e serviço)?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widowControl w:val="0"/>
              <w:spacing w:after="0" w:lineRule="auto"/>
              <w:rPr/>
            </w:pPr>
            <w:bookmarkStart w:colFirst="0" w:colLast="0" w:name="_w6j7obg7aqek" w:id="5"/>
            <w:bookmarkEnd w:id="5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Foco em benefícios ao cliente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widowControl w:val="0"/>
              <w:jc w:val="center"/>
              <w:rPr/>
            </w:pPr>
            <w:bookmarkStart w:colFirst="0" w:colLast="0" w:name="_2y40qkmu694f" w:id="6"/>
            <w:bookmarkEnd w:id="6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sqe7usudoli3" w:id="7"/>
            <w:bookmarkEnd w:id="7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x2wb0hasqadv" w:id="8"/>
            <w:bookmarkEnd w:id="8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há processos ou sistemas definidos para gerenciar informações do produto.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informações são gerenciadas informalmente por departamentos isolados.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Existem procedimentos formais para troca de informações, mas ainda manuais.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informações são digitalizadas, porém a integração entre sistemas é manual.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Sistemas digitais estão integrados, mas o fluxo ainda depende de controle humano.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fluxo de informações é automatizado com mínima intervenção humana.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sistema aprende e adapta-se com base em dados reais do produto.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widowControl w:val="0"/>
              <w:rPr/>
            </w:pPr>
            <w:bookmarkStart w:colFirst="0" w:colLast="0" w:name="_2pdeve9rhhf8" w:id="9"/>
            <w:bookmarkEnd w:id="9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Mapas ou diagramas de fluxo de informação entre fases do ciclo de vida.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Relatórios ou políticas de gestão de dados de produto (PLM/PDM).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Capturas de tela ou documentação de integração entre sistemas (CAD–ERP–MES).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Logs de atualização e versionamento de documentos técnicos.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Evidências de uso de digital twins ou engenharia baseada em modelos (MBSE).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Registros de feedback de uso e manutenção incorporados em novas versões de design.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Índice de integração digital (%): proporção de sistemas conectados ao longo do ciclo de vida.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Tempo médio de atualização de dados de produto: entre criação e sincronização em todos os sistemas.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Taxa de retrabalho por inconsistência de informação (%).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Percentual de produtos com feedback de uso incorporado no redesenho.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 </w:t>
            </w:r>
            <w:r w:rsidDel="00000000" w:rsidR="00000000" w:rsidRPr="00000000">
              <w:rPr>
                <w:rtl w:val="0"/>
              </w:rPr>
              <w:t xml:space="preserve">As informações são dispersas, dependem de pessoas específicas, inexistem registros formais e não há consciência sobre controle, rastreabilidade ou versionamento.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Cada área mantém registros próprios em planilhas ou papel, a troca é manual, ocorrem erros frequentes e não há padronização nem controle de versões.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Processos documentados em papel, repositórios físicos separados, atualizações manuais e controle de versões limitado, com pouca rastreabilidade interdepartamental. Procedimentos documentados, mas sem repositório centralizados.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Uso de e-mails e pastas compartilhadas, integração feita por exportação/importação, ausência de PLM centralizado e falhas na visibilidade em tempo real. 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PLM implantado, integração entre áreas garantida digitalmente, dados rastreáveis e seguros, mas exigindo validação e supervisão constante por pessoas. Rastreabilidade de versões e controle de acesso.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Dados fluem entre CAD, ERP e MES automaticamente, há continuidade digital, sincronização de engenharia e produção e redução de inconsistências e retrabalhos.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Gêmeos digitais e MBSE otimizam processos, IA gera insights automáticos, feedback de uso atualiza projetos e o ciclo de vida é totalmente interconectado.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9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Selecionar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3–5 artefatos</w:t>
            </w:r>
            <w:r w:rsidDel="00000000" w:rsidR="00000000" w:rsidRPr="00000000">
              <w:rPr>
                <w:rtl w:val="0"/>
              </w:rPr>
              <w:t xml:space="preserve"> referentes a processos relevantes (evidências de logs de sincronização ou dashboards PLM), atualizados dos últimos 90 dias.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2 - Uso de Representações Digitais e Gêmeos Digitais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que medida a empresa utiliza representações digitais (como modelos 3D, simulações ou gêmeos digitais) para o design, engenharia e otimização de produtos e processos?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2"/>
              <w:widowControl w:val="0"/>
              <w:spacing w:after="0" w:lineRule="auto"/>
              <w:rPr/>
            </w:pPr>
            <w:bookmarkStart w:colFirst="0" w:colLast="0" w:name="_8pk5n2gvuqte" w:id="10"/>
            <w:bookmarkEnd w:id="10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Foco em benefícios ao cliente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2"/>
              <w:widowControl w:val="0"/>
              <w:jc w:val="center"/>
              <w:rPr/>
            </w:pPr>
            <w:bookmarkStart w:colFirst="0" w:colLast="0" w:name="_11nklwruakjq" w:id="11"/>
            <w:bookmarkEnd w:id="11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tfo9qar7ru8" w:id="12"/>
            <w:bookmarkEnd w:id="12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prqx7pn19s0" w:id="13"/>
            <w:bookmarkEnd w:id="13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há uso de ferramentas digitais para modelagem ou simulação.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Representações digitais são inexistentes ou ocasionais.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 é utilizado apenas para desenhos ou modelos estáticos.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Modelos digitais são usados em etapas específicas, de forma isolada.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Modelos digitais abrangentes são integrados via PLM.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usa gêmeos digitais para simulação e otimização.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Gêmeos digitais totalmente integrados reagem e otimizam-se em tempo real.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2"/>
              <w:widowControl w:val="0"/>
              <w:rPr/>
            </w:pPr>
            <w:bookmarkStart w:colFirst="0" w:colLast="0" w:name="_skhezoxj0j60" w:id="14"/>
            <w:bookmarkEnd w:id="14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1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Exemplos de modelos CAD/CAE e registros de versões digitais de produtos.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Relatórios de simulações e resultados de análises virtuais (deformação, fluxo, resistência).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Documentação do sistema PLM integrando design, engenharia e produção.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Evidências de uso de gêmeos digitais em operação (dashboards, logs, relatórios).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Modelos MBSE (Model-Based Systems Engineering) ou especificações digitais do produto.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Integrações demonstradas entre ferramentas de simulação, ERP e MES.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5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0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Percentual de produtos desenvolvidos com modelos digitais completos (%).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Tempo médio de ciclo de design (comparando desenvolvimento físico vs. digital).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Taxa de reutilização de modelos e simulações em novos projetos (%).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0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Grau de integração entre gêmeos digitais e dados operacionais (%).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A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2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Desenvolvimento físico e experimental; ausência de CAD ou PLM; decisões baseadas apenas em testes empíricos e experiência prática.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Modelos e desenhos feitos manualmente; protótipos físicos predominam; nenhuma padronização no design digital.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Criação de modelos 2D/3D simples sem integração com outras fases; ausência de simulações ou análises baseadas em modelos digitais.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Uso de CAD/CAE com simulações pontuais; dados não conectados entre departamentos; ausência de uma espinha dorsal de informação. Benefícios diretos observados em tempo e custo de desenvolvimento. 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Representações digitais conectam requisitos, componentes e testes; integração parcial com outras áreas; otimização ainda guiada manualmente.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Dados reais atualizam modelos digitais; sistemas automatizam melhorias; integração entre produto e processo com mínima intervenção humana. Retroalimentação de dados de uso em simulações.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2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Simulações contínuas, IA para análise preditiva e autoadaptação; modelos MBSE conectam todas as fases do ciclo de vida. Adaptação dinâmica de parâmetros de produto para customização do cliente.</w:t>
              <w:br w:type="textWrapping"/>
            </w:r>
          </w:p>
          <w:p w:rsidR="00000000" w:rsidDel="00000000" w:rsidP="00000000" w:rsidRDefault="00000000" w:rsidRPr="00000000" w14:paraId="00000072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Selecionar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3–5 artefatos</w:t>
            </w:r>
            <w:r w:rsidDel="00000000" w:rsidR="00000000" w:rsidRPr="00000000">
              <w:rPr>
                <w:rtl w:val="0"/>
              </w:rPr>
              <w:t xml:space="preserve"> referentes a processos relevantes, atualizados dos últimos 90 dias.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3 - Integração e Uso de Dados para Decisão e Inovação</w:t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a empresa integra e utiliza dados de diversas fontes (design, produção, uso do cliente, serviço) para impulsionar a tomada de decisões e a inovação em produtos e processos?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2"/>
              <w:widowControl w:val="0"/>
              <w:spacing w:after="0" w:lineRule="auto"/>
              <w:rPr/>
            </w:pPr>
            <w:bookmarkStart w:colFirst="0" w:colLast="0" w:name="_unfb85ya7e1t" w:id="15"/>
            <w:bookmarkEnd w:id="15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Foco em benefícios ao cliente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2"/>
              <w:widowControl w:val="0"/>
              <w:jc w:val="center"/>
              <w:rPr/>
            </w:pPr>
            <w:bookmarkStart w:colFirst="0" w:colLast="0" w:name="_66tmfuflc4cb" w:id="16"/>
            <w:bookmarkEnd w:id="16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vpjt5s3qqga" w:id="17"/>
            <w:bookmarkEnd w:id="17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w3wkc8ou7e8e" w:id="18"/>
            <w:bookmarkEnd w:id="18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Dados não são coletados nem usados de forma sistemática.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Dados são coletados pontualmente, sem integração entre áreas.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Dados são coletados em algumas fases, mas sem consolidação.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Dados digitais são coletados, porém analisados de forma isolada.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Dados de múltiplas fontes são conectados em sistemas integrados.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Integração e análise de dados são amplamente automatizadas.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usa IA e análise avançada para otimização contínua.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2"/>
              <w:widowControl w:val="0"/>
              <w:rPr/>
            </w:pPr>
            <w:bookmarkStart w:colFirst="0" w:colLast="0" w:name="_yz8cn12q1p8s" w:id="19"/>
            <w:bookmarkEnd w:id="19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Documentação de arquitetura de dados e fluxos de integração entre sistemas.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Dashboards de BI, relatórios de analytics e logs de coleta de dados.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Modelos de dados ou dicionários de integração entre PLM, ERP e CRM.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Evidências de uso de algoritmos ou IA para análise preditiva.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Relatórios de correlação entre dados de campo e decisões de engenharia.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Políticas internas de governança e qualidade de dados.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96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Percentual de fontes de dados integradas ao longo do ciclo de vida (%).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Tempo médio entre coleta e uso efetivo de dados para decisão.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Taxa de decisões baseadas em dados vs. decisões empíricas (%).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Número de insights preditivos aplicados em produtos/processos por ano.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9B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Não há estrutura para registro de dados; decisões são totalmente intuitivas, sem base factual ou indicadores consistentes.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Informações dispersas em relatórios manuais; cada setor mantém registros próprios; decisões guiadas por experiência empírica.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Processos básicos de coleta; uso de relatórios de produção ou vendas; integração limitada e dependente de pessoas.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Uso de planilhas e bancos simples; análise manual; integração inconsistente entre dados de design, produção e cliente. 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PLM ou ERP integrando informações; coleta estruturada; dados de uso real alimentam melhorias; análise ainda predominantemente humana.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Processos automatizados de coleta e correlação; dados em tempo real e históricos usados para decisão; mínima intervenção humana, mas ainda sem aprendizado adaptativo.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Big Data e Machine Learning integram todas as fases; insights preditivos e prescritivos; inovação contínua orientada por dados</w:t>
            </w:r>
            <w:r w:rsidDel="00000000" w:rsidR="00000000" w:rsidRPr="00000000">
              <w:rPr>
                <w:rtl w:val="0"/>
              </w:rPr>
              <w:t xml:space="preserve">. Integração preditiva e prescritiva de todas as fontes.</w:t>
              <w:br w:type="textWrapping"/>
            </w:r>
          </w:p>
          <w:p w:rsidR="00000000" w:rsidDel="00000000" w:rsidP="00000000" w:rsidRDefault="00000000" w:rsidRPr="00000000" w14:paraId="000000A3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6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Selecionar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3–5 artefatos</w:t>
            </w:r>
            <w:r w:rsidDel="00000000" w:rsidR="00000000" w:rsidRPr="00000000">
              <w:rPr>
                <w:rtl w:val="0"/>
              </w:rPr>
              <w:t xml:space="preserve"> referentes a processos relevantes, atualizados dos últimos 90 dias.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4 - Colaboração e Integração com Parceiros Externos no Design e Desenvolvimento de Produtos</w:t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a empresa lida com a colaboração e a integração de parceiros externos (fornecedores, clientes, centros de pesquisa) no design e desenvolvimento de produtos?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2"/>
              <w:widowControl w:val="0"/>
              <w:spacing w:after="0" w:lineRule="auto"/>
              <w:rPr/>
            </w:pPr>
            <w:bookmarkStart w:colFirst="0" w:colLast="0" w:name="_1oto2k1sl1o1" w:id="20"/>
            <w:bookmarkEnd w:id="20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Foco em benefícios ao cliente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2"/>
              <w:widowControl w:val="0"/>
              <w:jc w:val="center"/>
              <w:rPr/>
            </w:pPr>
            <w:bookmarkStart w:colFirst="0" w:colLast="0" w:name="_v2dklmcdemts" w:id="21"/>
            <w:bookmarkEnd w:id="21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4lpznpwm2k9" w:id="22"/>
            <w:bookmarkEnd w:id="22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lkpzecsqcxo4" w:id="23"/>
            <w:bookmarkEnd w:id="23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opera isoladamente, sem envolvimento de parceiros externos.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interação com parceiros é pontual e sem estrutura formal.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colaboração ocorre de forma reativa, sem integração digital.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Ferramentas digitais são usadas apenas para troca de informações.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Plataformas digitais suportam colaboração em fases específicas do ciclo de vida.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da empresa e dos parceiros estão conectados digitalmente.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integra um ecossistema digital de inovação com parceiros.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2"/>
              <w:widowControl w:val="0"/>
              <w:rPr/>
            </w:pPr>
            <w:bookmarkStart w:colFirst="0" w:colLast="0" w:name="_h15kl7ck762d" w:id="24"/>
            <w:bookmarkEnd w:id="24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Contratos de cooperação, NDAs e acordos de codesenvolvimento com parceiros externos.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Documentação de plataformas digitais de colaboração (portais, PLM compartilhado).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Registros de projetos colaborativos com clientes, fornecedores e centros de pesquisa.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Logs ou relatórios de integração de sistemas com parceiros (API, EDI, etc.).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Evidências de participação em ecossistemas de inovação ou clusters tecnológicos.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Casos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codesign</w:t>
            </w:r>
            <w:r w:rsidDel="00000000" w:rsidR="00000000" w:rsidRPr="00000000">
              <w:rPr>
                <w:rtl w:val="0"/>
              </w:rPr>
              <w:t xml:space="preserve"> ou coengenharia documentados entre parceiros e a empresa.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Percentual de projetos de produto desenvolvidos com participação externa (%).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Tempo médio de resposta na troca de informações com parceiros.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Número de parceiros integrados digitalmente na cadeia de valor.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Índice de inovação colaborativa (projetos cocriados / total de projetos).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Não há trocas de informação, contratos ou interação formal com fornecedores, clientes ou centros de pesquisa.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Contato eventual por e-mails ou reuniões; ausência de processos definidos de cooperação ou compartilhamento de dados.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Feedback pontual de clientes e fornecedores; troca manual de informações; decisões centralizadas e comunicação não sistemática.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Envio de arquivos por e-mail ou plataformas simples; ausência de workflows integrados; cooperação restrita a compartilhamento documental. Uso de ferramentas básicas, sem controle de versão nem rastreabilidade. 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Integração com clientes e fornecedores em projetos; uso de portais colaborativos; decisões conjuntas ainda exigem supervisão humana. Mecanismos de controle de acesso e versionamento compartilhado.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Integração horizontal entre sistemas; troca automática de dados; personalização conjunta de produtos; colaboração contínua e estruturada.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Plataformas de IA otimizam cocriação; dados de uso atualizam projetos; redes colaborativas geram novos modelos de negócio (Product as a Service). Gestão de propriedade intelectual e compliance digital colaborativo.</w:t>
              <w:br w:type="textWrapping"/>
            </w:r>
          </w:p>
          <w:p w:rsidR="00000000" w:rsidDel="00000000" w:rsidP="00000000" w:rsidRDefault="00000000" w:rsidRPr="00000000" w14:paraId="000000D5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6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Selecionar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3–5 artefatos</w:t>
            </w:r>
            <w:r w:rsidDel="00000000" w:rsidR="00000000" w:rsidRPr="00000000">
              <w:rPr>
                <w:rtl w:val="0"/>
              </w:rPr>
              <w:t xml:space="preserve"> referentes a processos relevantes, atualizados dos últimos 90 dias.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5 - Gestão de Feedback e Dados de Uso do Produto</w:t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a empresa gerencia e incorpora feedback do uso do produto e requisitos do cliente para refinar o design e otimizar o desempenho ao longo do ciclo de vida?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Heading2"/>
              <w:widowControl w:val="0"/>
              <w:spacing w:after="0" w:lineRule="auto"/>
              <w:rPr/>
            </w:pPr>
            <w:bookmarkStart w:colFirst="0" w:colLast="0" w:name="_ipskx6kjn0hw" w:id="25"/>
            <w:bookmarkEnd w:id="25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Foco em benefícios ao cliente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Heading2"/>
              <w:widowControl w:val="0"/>
              <w:jc w:val="center"/>
              <w:rPr/>
            </w:pPr>
            <w:bookmarkStart w:colFirst="0" w:colLast="0" w:name="_6uxnjqjaaxp4" w:id="26"/>
            <w:bookmarkEnd w:id="26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dthk7gczwyo3" w:id="27"/>
            <w:bookmarkEnd w:id="27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t93se1hryhw" w:id="28"/>
            <w:bookmarkEnd w:id="28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não coleta nem utiliza feedback ou dados de uso.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Feedback é coletado esporadicamente e usado de forma não sistemática.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Feedback é obtido por meios simples e usado ocasionalmente.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Ferramentas digitais coletam dados e feedback, mas sem integração.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Sistemas conectados integram dados de uso e feedback de clientes.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Feedback e dados de uso são analisados automaticamente.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Feedback e uso do produto são analisados por IA em tempo real.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2"/>
              <w:widowControl w:val="0"/>
              <w:rPr/>
            </w:pPr>
            <w:bookmarkStart w:colFirst="0" w:colLast="0" w:name="_di0mkbkxs4p7" w:id="29"/>
            <w:bookmarkEnd w:id="29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Relatórios de feedback de clientes e históricos de tickets de suporte.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Registros de integração entre CRM, PLM e sistemas de pós-venda.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Logs de coleta automática de dados de uso (IoT, sensores, telemetria).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Evidências de atualizações de produto baseadas em feedback de campo.</w:t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Planos de melhoria contínua derivados de análises de feedback.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Casos documentados de personalização ou atualização via software.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FA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Percentual de feedbacks processados e incorporados em novos produtos (%).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Tempo médio entre coleta de feedback e ação corretiva ou melhoria.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Taxa de automação da análise de feedback (%).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Número de produtos com telemetria e coleta ativa de dados de uso.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Melhoria de produtos baseada em intuição; inexistência de mecanismos formais de coleta ou canais de comunicação estruturados.</w:t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Reclamações e sugestões recebidas informalmente; melhorias ad-hoc sem registro ou análise sistemática.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Pesquisas manuais (sem integração com engenharia) ou canais básicos; dados analisados pontualmente; inexistência de monitoramento do uso do produto.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Uso de CRM básico ou formulários online; análise em planilhas; integração restrita entre pós-venda e engenharia. 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PLM/CRM integrados; dados de uso capturados por sensores; atualizações via software; análises e decisões ainda humanas. Fechamento de ciclo entre cliente e desenvolvimento.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Sistemas identificam tendências; sugestões automáticas de otimização; integração direta com processos de design e engenharia. Automatização parcial do processo de melhoria do design.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Machine Learning gera insights preditivos; design ajustado dinamicamente (product-as-a-service); novos modelos de negócio e serviços personalizados emergem.</w:t>
              <w:br w:type="textWrapping"/>
            </w:r>
          </w:p>
          <w:p w:rsidR="00000000" w:rsidDel="00000000" w:rsidP="00000000" w:rsidRDefault="00000000" w:rsidRPr="00000000" w14:paraId="00000107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6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Selecionar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3–5 artefatos</w:t>
            </w:r>
            <w:r w:rsidDel="00000000" w:rsidR="00000000" w:rsidRPr="00000000">
              <w:rPr>
                <w:rtl w:val="0"/>
              </w:rPr>
              <w:t xml:space="preserve"> referentes a processos relevantes, atualizados dos últimos 90 dias.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43jtuur4brii" w:id="30"/>
            <w:bookmarkEnd w:id="30"/>
            <w:r w:rsidDel="00000000" w:rsidR="00000000" w:rsidRPr="00000000">
              <w:rPr>
                <w:rtl w:val="0"/>
              </w:rPr>
              <w:t xml:space="preserve">Glossário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Style w:val="Heading2"/>
              <w:widowControl w:val="0"/>
              <w:jc w:val="center"/>
              <w:rPr/>
            </w:pPr>
            <w:bookmarkStart w:colFirst="0" w:colLast="0" w:name="_tpeio0343oie" w:id="31"/>
            <w:bookmarkEnd w:id="31"/>
            <w:r w:rsidDel="00000000" w:rsidR="00000000" w:rsidRPr="00000000">
              <w:rPr>
                <w:rtl w:val="0"/>
              </w:rPr>
              <w:t xml:space="preserve">Referências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ACATECH.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Industrie 4.0 Maturity Index. Managing the Digital Transformation of Companies – UPDATE 2020 - acatech - National Academy of Science and Engineering</w:t>
            </w:r>
            <w:r w:rsidDel="00000000" w:rsidR="00000000" w:rsidRPr="00000000">
              <w:rPr>
                <w:rtl w:val="0"/>
              </w:rPr>
              <w:t xml:space="preserve">. Disponível em: &lt;https://en.acatech.de/publication/industrie-4-0-maturity-index-update-2020/download-pdf&gt;. Acesso em: 3 out. 2025.</w:t>
            </w:r>
          </w:p>
          <w:p w:rsidR="00000000" w:rsidDel="00000000" w:rsidP="00000000" w:rsidRDefault="00000000" w:rsidRPr="00000000" w14:paraId="00000113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ALAGIRI GOVINDASAMY; ARIVARASI ARULARASAN. Readiness and Maturity Assessment Model to Measure the Industry 4.0 Ecosystem.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Lecture notes in electrical engineering</w:t>
            </w:r>
            <w:r w:rsidDel="00000000" w:rsidR="00000000" w:rsidRPr="00000000">
              <w:rPr>
                <w:rtl w:val="0"/>
              </w:rPr>
              <w:t xml:space="preserve">, p. 57–67, 1 jan. 2021.</w:t>
            </w:r>
          </w:p>
          <w:p w:rsidR="00000000" w:rsidDel="00000000" w:rsidP="00000000" w:rsidRDefault="00000000" w:rsidRPr="00000000" w14:paraId="00000114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BONINI, A. et al. The relationship between leadership and adaptive performance: A systematic review and meta-analysis.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PLOS ONE</w:t>
            </w:r>
            <w:r w:rsidDel="00000000" w:rsidR="00000000" w:rsidRPr="00000000">
              <w:rPr>
                <w:rtl w:val="0"/>
              </w:rPr>
              <w:t xml:space="preserve">, v. 19, p. 1–29, out. 2024.</w:t>
            </w:r>
          </w:p>
          <w:p w:rsidR="00000000" w:rsidDel="00000000" w:rsidP="00000000" w:rsidRDefault="00000000" w:rsidRPr="00000000" w14:paraId="00000115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DECUYPERE, A.; SCHAUFELI, W. Exploring the Leadership–Engagement Nexus: A Moderated Meta-Analysis and Review of Explaining Mechanisms.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International Journal of Environmental Research and Public Health</w:t>
            </w:r>
            <w:r w:rsidDel="00000000" w:rsidR="00000000" w:rsidRPr="00000000">
              <w:rPr>
                <w:rtl w:val="0"/>
              </w:rPr>
              <w:t xml:space="preserve">, v. 18, n. 16, p. 8592, 2021.</w:t>
            </w:r>
          </w:p>
          <w:p w:rsidR="00000000" w:rsidDel="00000000" w:rsidP="00000000" w:rsidRDefault="00000000" w:rsidRPr="00000000" w14:paraId="00000116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EDB.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SMART INDUSTRY READINESS INDEX - Catalysing the transformation of manufacturing</w:t>
            </w:r>
            <w:r w:rsidDel="00000000" w:rsidR="00000000" w:rsidRPr="00000000">
              <w:rPr>
                <w:rtl w:val="0"/>
              </w:rPr>
              <w:t xml:space="preserve">. [s.l: s.n.]. Disponível em: &lt;https://www.edb.gov.sg/content/dam/edb-en/about-edb/media-releases/news/the-smart-industry-readiness-index/the-sg-smart-industry-readiness-index-whitepaper%20(1).pdf&gt;.</w:t>
            </w:r>
          </w:p>
          <w:p w:rsidR="00000000" w:rsidDel="00000000" w:rsidP="00000000" w:rsidRDefault="00000000" w:rsidRPr="00000000" w14:paraId="00000117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INCIT.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2025</w:t>
            </w:r>
            <w:r w:rsidDel="00000000" w:rsidR="00000000" w:rsidRPr="00000000">
              <w:rPr>
                <w:rtl w:val="0"/>
              </w:rPr>
              <w:t xml:space="preserve">. [s.l: s.n.]. Disponível em: &lt;https://assets.incit.org/large-documents/manual/The_global_smart_industry_readiness_index_initiative_2025-manual.pdf&gt;. Acesso em: 3 out. 2025.</w:t>
            </w:r>
          </w:p>
          <w:p w:rsidR="00000000" w:rsidDel="00000000" w:rsidP="00000000" w:rsidRDefault="00000000" w:rsidRPr="00000000" w14:paraId="00000118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KASAPOĞLU, C. et al. Industry 4.0 maturity assessment in manufacturing enterprises: a mixed-methods approach for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Central European Management Journal</w:t>
            </w:r>
            <w:r w:rsidDel="00000000" w:rsidR="00000000" w:rsidRPr="00000000">
              <w:rPr>
                <w:rtl w:val="0"/>
              </w:rPr>
              <w:t xml:space="preserve">, abr. 2025.</w:t>
            </w:r>
          </w:p>
          <w:p w:rsidR="00000000" w:rsidDel="00000000" w:rsidP="00000000" w:rsidRDefault="00000000" w:rsidRPr="00000000" w14:paraId="00000119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KHASSAWNEH, O.; ELREHAIL, H. The Effect of Participative Leadership Style on Employees’ Performance: The Contingent Role of Institutional Theory.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Sciences</w:t>
            </w:r>
            <w:r w:rsidDel="00000000" w:rsidR="00000000" w:rsidRPr="00000000">
              <w:rPr>
                <w:rtl w:val="0"/>
              </w:rPr>
              <w:t xml:space="preserve">, v. 12, n. 4, p. 195, 15 dez. 2022.</w:t>
            </w:r>
          </w:p>
          <w:p w:rsidR="00000000" w:rsidDel="00000000" w:rsidP="00000000" w:rsidRDefault="00000000" w:rsidRPr="00000000" w14:paraId="0000011A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LIN, W. D. et al. Application of SIRI for Industry 4.0 Maturity Assessment and 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2021 IEEE International Conference on Industrial Engineering and Engineering Management (IEEM)</w:t>
            </w:r>
            <w:r w:rsidDel="00000000" w:rsidR="00000000" w:rsidRPr="00000000">
              <w:rPr>
                <w:rtl w:val="0"/>
              </w:rPr>
              <w:t xml:space="preserve">, 1 dez. 2019.</w:t>
            </w:r>
          </w:p>
          <w:p w:rsidR="00000000" w:rsidDel="00000000" w:rsidP="00000000" w:rsidRDefault="00000000" w:rsidRPr="00000000" w14:paraId="0000011B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SEMERARO, C. et al. A maturity model for evaluating the impact of Industry 4.0 technologies and principles in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Manufacturing Letters</w:t>
            </w:r>
            <w:r w:rsidDel="00000000" w:rsidR="00000000" w:rsidRPr="00000000">
              <w:rPr>
                <w:rtl w:val="0"/>
              </w:rPr>
              <w:t xml:space="preserve">, v. 37, p. 61–65, 1 set. 2023.</w:t>
            </w:r>
          </w:p>
          <w:p w:rsidR="00000000" w:rsidDel="00000000" w:rsidP="00000000" w:rsidRDefault="00000000" w:rsidRPr="00000000" w14:paraId="0000011C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TOUFIGHI, S. P. et al. Participative leadership, cultural factors, and speaking-up behaviour: An examination of intra-organisational knowledge sharing.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Journal of Innovation &amp; Knowledge</w:t>
            </w:r>
            <w:r w:rsidDel="00000000" w:rsidR="00000000" w:rsidRPr="00000000">
              <w:rPr>
                <w:rtl w:val="0"/>
              </w:rPr>
              <w:t xml:space="preserve">, v. 9, n. 3, p. 100548–100548, 1 jul. 2024.</w:t>
            </w:r>
          </w:p>
          <w:p w:rsidR="00000000" w:rsidDel="00000000" w:rsidP="00000000" w:rsidRDefault="00000000" w:rsidRPr="00000000" w14:paraId="0000011D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WEF.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2022 A R Y 2 0 2 2</w:t>
            </w:r>
            <w:r w:rsidDel="00000000" w:rsidR="00000000" w:rsidRPr="00000000">
              <w:rPr>
                <w:rtl w:val="0"/>
              </w:rPr>
              <w:t xml:space="preserve">. [s.l: s.n.]. Disponível em: &lt;https://www3.weforum.org/docs/WEF_The_Global_Smart_Industry_Readiness_Index_Initiative_2022.pdf&gt;.</w:t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before="0" w:line="360" w:lineRule="auto"/>
      <w:ind w:left="397" w:right="0" w:hanging="397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120" w:before="120" w:line="240" w:lineRule="auto"/>
      <w:jc w:val="left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ind w:left="1080" w:hanging="360"/>
      <w:jc w:val="both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