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Quarterly Report</w:t>
      </w:r>
    </w:p>
    <w:p>
      <w:pPr>
        <w:pStyle w:val="Heading1"/>
      </w:pPr>
      <w:r>
        <w:t xml:space="preserve">Summary</w:t>
      </w:r>
    </w:p>
    <w:p>
      <w:r>
        <w:t xml:space="preserve">Revenue grew </w:t>
      </w:r>
      <w:r>
        <w:rPr>
          <w:b/>
        </w:rPr>
        <w:t xml:space="preserve">strongly</w:t>
      </w:r>
      <w:r>
        <w:t xml:space="preserve"> this quarter, </w:t>
      </w:r>
      <w:r>
        <w:rPr>
          <w:i/>
        </w:rPr>
        <w:t xml:space="preserve">with care</w:t>
      </w:r>
      <w:r>
        <w:t xml:space="preserve"> and </w:t>
      </w:r>
      <w:r>
        <w:rPr>
          <w:u w:val="single"/>
        </w:rPr>
        <w:t xml:space="preserve">underline</w:t>
      </w:r>
      <w:r>
        <w:t xml:space="preserve">. See </w:t>
      </w:r>
      <w:hyperlink r:id="rIdLink">
        <w:r>
          <w:rPr>
            <w:color w:val="0563C1"/>
          </w:rPr>
          <w:t xml:space="preserve">the site</w:t>
        </w:r>
      </w:hyperlink>
      <w:r>
        <w:t xml:space="preserve">.</w:t>
      </w:r>
    </w:p>
    <w:p>
      <w:pPr>
        <w:pStyle w:val="MyHead"/>
      </w:pPr>
      <w:r>
        <w:t xml:space="preserve">Details</w:t>
      </w:r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0"/>
          <w:numId w:val="1"/>
        </w:numPr>
      </w:pPr>
      <w:r>
        <w:t xml:space="preserve">Second bullet</w:t>
      </w:r>
    </w:p>
    <w:p>
      <w:pPr>
        <w:numPr>
          <w:ilvl w:val="1"/>
          <w:numId w:val="1"/>
        </w:numPr>
      </w:pPr>
      <w:r>
        <w:t xml:space="preserve">Nested bullet</w:t>
      </w:r>
    </w:p>
    <w:p>
      <w:pPr>
        <w:numPr>
          <w:ilvl w:val="0"/>
          <w:numId w:val="2"/>
        </w:numPr>
      </w:pPr>
      <w:r>
        <w:t xml:space="preserve">Step one</w:t>
      </w:r>
    </w:p>
    <w:p>
      <w:pPr>
        <w:numPr>
          <w:ilvl w:val="0"/>
          <w:numId w:val="2"/>
        </w:numPr>
      </w:pPr>
      <w:r>
        <w:t xml:space="preserve">Step two</w:t>
      </w:r>
    </w:p>
    <w:p>
      <w:pPr>
        <w:numPr>
          <w:ilvl w:val="1"/>
          <w:numId w:val="2"/>
        </w:numPr>
      </w:pPr>
      <w:r>
        <w:t xml:space="preserve">Sub step</w:t>
      </w:r>
    </w:p>
    <w:tbl>
      <w:tr>
        <w:tc>
          <w:tcPr>
            <w:shd w:val="clear" w:fill="D9E2F3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 xml:space="preserve">Sales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1,200</w:t>
            </w:r>
          </w:p>
        </w:tc>
      </w:tr>
      <w:tr>
        <w:tc>
          <w:tcPr/>
          <w:p>
            <w:r>
              <w:t xml:space="preserve">South</w:t>
            </w:r>
          </w:p>
        </w:tc>
        <w:tc>
          <w:tcPr/>
          <w:p>
            <w:r>
              <w:t xml:space="preserve">950</w:t>
            </w:r>
          </w:p>
        </w:tc>
      </w:tr>
    </w:tbl>
    <w:p>
      <w:r>
        <w:drawing>
          <wp:inline>
            <wp:extent cx="1143000" cy="1143000"/>
            <wp:docPr id="1" name="Picture 1" descr="Four colored squares"/>
            <a:graphic>
              <a:graphicData uri="http://schemas.openxmlformats.org/drawingml/2006/picture"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</w:p>
    <w:p>
      <w:r>
        <w:br w:type="page"/>
      </w:r>
    </w:p>
    <w:p>
      <w:r>
        <w:t xml:space="preserve">Second page text.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</w:lvl>
  </w:abstractNum>
  <w:abstractNum w:abstractNumId="1">
    <w:lvl w:ilvl="0">
      <w:numFmt w:val="decimal"/>
    </w:lvl>
    <w:lvl w:ilvl="1">
      <w:numFmt w:val="lowerLetter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MyHead">
    <w:name w:val="My Head"/>
    <w:basedOn w:val="Heading2"/>
  </w:style>
</w:styles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image1.png"/><Relationship Id="rIdLink" Type="http://schemas.openxmlformats.org/officeDocument/2006/relationships/hyperlink" Target="https://example.com/" TargetMode="External"/></Relationships>
</file>