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Data Requests Log</w:t>
      </w:r>
    </w:p>
    <w:p>
      <w:pPr>
        <w:pStyle w:val="IntenseQuote"/>
      </w:pPr>
      <w:r>
        <w:rPr>
          <w:i/>
        </w:rPr>
        <w:t>Sample document. Internal sponsor-counsel-only artifact illustrating how investor-specific data requests are tracked. Names below are placeholder labels.</w:t>
      </w:r>
    </w:p>
    <w:p>
      <w:r>
        <w:rPr/>
        <w:t>This log records every Tier 2 / Tier 3 investor data request, the responding HealthCo principal, and resolution. The log is reviewed weekly by Sarah Whittaker (COO) and Cooley LLP.</w:t>
      </w:r>
    </w:p>
    <w:p>
      <w:pPr>
        <w:pStyle w:val="Heading1"/>
      </w:pPr>
      <w:r/>
      <w:r>
        <w:rPr/>
        <w:t>Format</w:t>
      </w:r>
    </w:p>
    <w:p>
      <w:r>
        <w:rPr/>
        <w:t>Each entry: ID, date received, investor, request, owner, status, date closed, link to response.</w:t>
      </w:r>
    </w:p>
    <w:p>
      <w:pPr>
        <w:pStyle w:val="Heading1"/>
      </w:pPr>
      <w:r/>
      <w:r>
        <w:rPr/>
        <w:t>Sample Entries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</w:rPr>
              <w:t>Received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</w:rPr>
              <w:t>Investor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</w:rPr>
              <w:t>Closed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</w:rPr>
              <w:t>Response link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0001</w:t>
            </w:r>
          </w:p>
        </w:tc>
        <w:tc>
          <w:tcPr>
            <w:tcW w:type="dxa" w:w="1080"/>
          </w:tcPr>
          <w:p>
            <w:r/>
            <w:r>
              <w:rPr/>
              <w:t>2026-02-04</w:t>
            </w:r>
          </w:p>
        </w:tc>
        <w:tc>
          <w:tcPr>
            <w:tcW w:type="dxa" w:w="1080"/>
          </w:tcPr>
          <w:p>
            <w:r/>
            <w:r>
              <w:rPr/>
              <w:t>"Investor Alpha" (Tier 2)</w:t>
            </w:r>
          </w:p>
        </w:tc>
        <w:tc>
          <w:tcPr>
            <w:tcW w:type="dxa" w:w="1080"/>
          </w:tcPr>
          <w:p>
            <w:r/>
            <w:r>
              <w:rPr/>
              <w:t>Detailed bottom-up build of TAM assumptions; per-CPT-code volumes by year</w:t>
            </w:r>
          </w:p>
        </w:tc>
        <w:tc>
          <w:tcPr>
            <w:tcW w:type="dxa" w:w="1080"/>
          </w:tcPr>
          <w:p>
            <w:r/>
            <w:r>
              <w:rPr/>
              <w:t>Sarah Whittaker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2026-02-06</w:t>
            </w:r>
          </w:p>
        </w:tc>
        <w:tc>
          <w:tcPr>
            <w:tcW w:type="dxa" w:w="1080"/>
          </w:tcPr>
          <w:p>
            <w:r/>
            <w:r>
              <w:rPr/>
              <w:t>Email response + financial model walkthrough offered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0002</w:t>
            </w:r>
          </w:p>
        </w:tc>
        <w:tc>
          <w:tcPr>
            <w:tcW w:type="dxa" w:w="1080"/>
          </w:tcPr>
          <w:p>
            <w:r/>
            <w:r>
              <w:rPr/>
              <w:t>2026-02-05</w:t>
            </w:r>
          </w:p>
        </w:tc>
        <w:tc>
          <w:tcPr>
            <w:tcW w:type="dxa" w:w="1080"/>
          </w:tcPr>
          <w:p>
            <w:r/>
            <w:r>
              <w:rPr/>
              <w:t>"Investor Alpha" (Tier 2)</w:t>
            </w:r>
          </w:p>
        </w:tc>
        <w:tc>
          <w:tcPr>
            <w:tcW w:type="dxa" w:w="1080"/>
          </w:tcPr>
          <w:p>
            <w:r/>
            <w:r>
              <w:rPr/>
              <w:t>Cohort-level retention from earliest pilot cohorts</w:t>
            </w:r>
          </w:p>
        </w:tc>
        <w:tc>
          <w:tcPr>
            <w:tcW w:type="dxa" w:w="1080"/>
          </w:tcPr>
          <w:p>
            <w:r/>
            <w:r>
              <w:rPr/>
              <w:t>Sarah Whittaker</w:t>
            </w:r>
          </w:p>
        </w:tc>
        <w:tc>
          <w:tcPr>
            <w:tcW w:type="dxa" w:w="1080"/>
          </w:tcPr>
          <w:p>
            <w:r/>
            <w:r>
              <w:rPr/>
              <w:t>Partially answered</w:t>
            </w:r>
          </w:p>
        </w:tc>
        <w:tc>
          <w:tcPr>
            <w:tcW w:type="dxa" w:w="1080"/>
          </w:tcPr>
          <w:p>
            <w:r/>
            <w:r>
              <w:rPr/>
              <w:t>2026-02-08</w:t>
            </w:r>
          </w:p>
        </w:tc>
        <w:tc>
          <w:tcPr>
            <w:tcW w:type="dxa" w:w="1080"/>
          </w:tcPr>
          <w:p>
            <w:r/>
            <w:r>
              <w:rPr/>
              <w:t>Aggregate cohort data shared; per-site breakouts deferred to Tier 3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0003</w:t>
            </w:r>
          </w:p>
        </w:tc>
        <w:tc>
          <w:tcPr>
            <w:tcW w:type="dxa" w:w="1080"/>
          </w:tcPr>
          <w:p>
            <w:r/>
            <w:r>
              <w:rPr/>
              <w:t>2026-02-09</w:t>
            </w:r>
          </w:p>
        </w:tc>
        <w:tc>
          <w:tcPr>
            <w:tcW w:type="dxa" w:w="1080"/>
          </w:tcPr>
          <w:p>
            <w:r/>
            <w:r>
              <w:rPr/>
              <w:t>"Investor Beta" (Tier 2)</w:t>
            </w:r>
          </w:p>
        </w:tc>
        <w:tc>
          <w:tcPr>
            <w:tcW w:type="dxa" w:w="1080"/>
          </w:tcPr>
          <w:p>
            <w:r/>
            <w:r>
              <w:rPr/>
              <w:t>Subgroup performance breakouts from JACC paper, including ATTR-vs-AL stratification</w:t>
            </w:r>
          </w:p>
        </w:tc>
        <w:tc>
          <w:tcPr>
            <w:tcW w:type="dxa" w:w="1080"/>
          </w:tcPr>
          <w:p>
            <w:r/>
            <w:r>
              <w:rPr/>
              <w:t>Maya Chen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2026-02-10</w:t>
            </w:r>
          </w:p>
        </w:tc>
        <w:tc>
          <w:tcPr>
            <w:tcW w:type="dxa" w:w="1080"/>
          </w:tcPr>
          <w:p>
            <w:r/>
            <w:r>
              <w:rPr/>
              <w:t>Clinical Affairs sent supplemental tables published with the manuscript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0004</w:t>
            </w:r>
          </w:p>
        </w:tc>
        <w:tc>
          <w:tcPr>
            <w:tcW w:type="dxa" w:w="1080"/>
          </w:tcPr>
          <w:p>
            <w:r/>
            <w:r>
              <w:rPr/>
              <w:t>2026-02-11</w:t>
            </w:r>
          </w:p>
        </w:tc>
        <w:tc>
          <w:tcPr>
            <w:tcW w:type="dxa" w:w="1080"/>
          </w:tcPr>
          <w:p>
            <w:r/>
            <w:r>
              <w:rPr/>
              <w:t>"Investor Beta" (Tier 2)</w:t>
            </w:r>
          </w:p>
        </w:tc>
        <w:tc>
          <w:tcPr>
            <w:tcW w:type="dxa" w:w="1080"/>
          </w:tcPr>
          <w:p>
            <w:r/>
            <w:r>
              <w:rPr/>
              <w:t>FDA Q-Sub correspondence and AI request response</w:t>
            </w:r>
          </w:p>
        </w:tc>
        <w:tc>
          <w:tcPr>
            <w:tcW w:type="dxa" w:w="1080"/>
          </w:tcPr>
          <w:p>
            <w:r/>
            <w:r>
              <w:rPr/>
              <w:t>VP Reg/Quality</w:t>
            </w:r>
          </w:p>
        </w:tc>
        <w:tc>
          <w:tcPr>
            <w:tcW w:type="dxa" w:w="1080"/>
          </w:tcPr>
          <w:p>
            <w:r/>
            <w:r>
              <w:rPr/>
              <w:t>Deferred to Tier 3</w:t>
            </w:r>
          </w:p>
        </w:tc>
        <w:tc>
          <w:tcPr>
            <w:tcW w:type="dxa" w:w="1080"/>
          </w:tcPr>
          <w:p>
            <w:r/>
            <w:r>
              <w:rPr/>
              <w:t>n/a</w:t>
            </w:r>
          </w:p>
        </w:tc>
        <w:tc>
          <w:tcPr>
            <w:tcW w:type="dxa" w:w="1080"/>
          </w:tcPr>
          <w:p>
            <w:r/>
            <w:r>
              <w:rPr/>
              <w:t>Will be released upon term-sheet exclusivity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0005</w:t>
            </w:r>
          </w:p>
        </w:tc>
        <w:tc>
          <w:tcPr>
            <w:tcW w:type="dxa" w:w="1080"/>
          </w:tcPr>
          <w:p>
            <w:r/>
            <w:r>
              <w:rPr/>
              <w:t>2026-02-12</w:t>
            </w:r>
          </w:p>
        </w:tc>
        <w:tc>
          <w:tcPr>
            <w:tcW w:type="dxa" w:w="1080"/>
          </w:tcPr>
          <w:p>
            <w:r/>
            <w:r>
              <w:rPr/>
              <w:t>"Investor Gamma" (Tier 2)</w:t>
            </w:r>
          </w:p>
        </w:tc>
        <w:tc>
          <w:tcPr>
            <w:tcW w:type="dxa" w:w="1080"/>
          </w:tcPr>
          <w:p>
            <w:r/>
            <w:r>
              <w:rPr/>
              <w:t>List of pilot sites with current contract status</w:t>
            </w:r>
          </w:p>
        </w:tc>
        <w:tc>
          <w:tcPr>
            <w:tcW w:type="dxa" w:w="1080"/>
          </w:tcPr>
          <w:p>
            <w:r/>
            <w:r>
              <w:rPr/>
              <w:t>Sarah Whittaker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2026-02-13</w:t>
            </w:r>
          </w:p>
        </w:tc>
        <w:tc>
          <w:tcPr>
            <w:tcW w:type="dxa" w:w="1080"/>
          </w:tcPr>
          <w:p>
            <w:r/>
            <w:r>
              <w:rPr/>
              <w:t>Provided summary; full MSAs Tier 3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0006</w:t>
            </w:r>
          </w:p>
        </w:tc>
        <w:tc>
          <w:tcPr>
            <w:tcW w:type="dxa" w:w="1080"/>
          </w:tcPr>
          <w:p>
            <w:r/>
            <w:r>
              <w:rPr/>
              <w:t>2026-02-13</w:t>
            </w:r>
          </w:p>
        </w:tc>
        <w:tc>
          <w:tcPr>
            <w:tcW w:type="dxa" w:w="1080"/>
          </w:tcPr>
          <w:p>
            <w:r/>
            <w:r>
              <w:rPr/>
              <w:t>"Investor Gamma" (Tier 2)</w:t>
            </w:r>
          </w:p>
        </w:tc>
        <w:tc>
          <w:tcPr>
            <w:tcW w:type="dxa" w:w="1080"/>
          </w:tcPr>
          <w:p>
            <w:r/>
            <w:r>
              <w:rPr/>
              <w:t>FTO opinion summary</w:t>
            </w:r>
          </w:p>
        </w:tc>
        <w:tc>
          <w:tcPr>
            <w:tcW w:type="dxa" w:w="1080"/>
          </w:tcPr>
          <w:p>
            <w:r/>
            <w:r>
              <w:rPr/>
              <w:t>General Counsel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2026-02-14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02-IP/fto-opinion-summary.md</w:t>
            </w:r>
            <w:r>
              <w:rPr/>
              <w:t xml:space="preserve"> provided; full opinion deferred to Tier 3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0007</w:t>
            </w:r>
          </w:p>
        </w:tc>
        <w:tc>
          <w:tcPr>
            <w:tcW w:type="dxa" w:w="1080"/>
          </w:tcPr>
          <w:p>
            <w:r/>
            <w:r>
              <w:rPr/>
              <w:t>2026-02-15</w:t>
            </w:r>
          </w:p>
        </w:tc>
        <w:tc>
          <w:tcPr>
            <w:tcW w:type="dxa" w:w="1080"/>
          </w:tcPr>
          <w:p>
            <w:r/>
            <w:r>
              <w:rPr/>
              <w:t>"Investor Delta" (Tier 2)</w:t>
            </w:r>
          </w:p>
        </w:tc>
        <w:tc>
          <w:tcPr>
            <w:tcW w:type="dxa" w:w="1080"/>
          </w:tcPr>
          <w:p>
            <w:r/>
            <w:r>
              <w:rPr/>
              <w:t>Cybersecurity posture and SOC 2 status</w:t>
            </w:r>
          </w:p>
        </w:tc>
        <w:tc>
          <w:tcPr>
            <w:tcW w:type="dxa" w:w="1080"/>
          </w:tcPr>
          <w:p>
            <w:r/>
            <w:r>
              <w:rPr/>
              <w:t>CTO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2026-02-16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20"/>
              </w:rPr>
              <w:t>05-CMC-Manufacturing/cloud-infrastructure.md</w:t>
            </w:r>
            <w:r>
              <w:rPr/>
              <w:t xml:space="preserve"> shared; SOC 2 report Tier 3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0008</w:t>
            </w:r>
          </w:p>
        </w:tc>
        <w:tc>
          <w:tcPr>
            <w:tcW w:type="dxa" w:w="1080"/>
          </w:tcPr>
          <w:p>
            <w:r/>
            <w:r>
              <w:rPr/>
              <w:t>2026-02-17</w:t>
            </w:r>
          </w:p>
        </w:tc>
        <w:tc>
          <w:tcPr>
            <w:tcW w:type="dxa" w:w="1080"/>
          </w:tcPr>
          <w:p>
            <w:r/>
            <w:r>
              <w:rPr/>
              <w:t>"Investor Delta" (Tier 2)</w:t>
            </w:r>
          </w:p>
        </w:tc>
        <w:tc>
          <w:tcPr>
            <w:tcW w:type="dxa" w:w="1080"/>
          </w:tcPr>
          <w:p>
            <w:r/>
            <w:r>
              <w:rPr/>
              <w:t>Cap-table proforma sensitivity to round size</w:t>
            </w:r>
          </w:p>
        </w:tc>
        <w:tc>
          <w:tcPr>
            <w:tcW w:type="dxa" w:w="1080"/>
          </w:tcPr>
          <w:p>
            <w:r/>
            <w:r>
              <w:rPr/>
              <w:t>Sarah Whittaker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2026-02-18</w:t>
            </w:r>
          </w:p>
        </w:tc>
        <w:tc>
          <w:tcPr>
            <w:tcW w:type="dxa" w:w="1080"/>
          </w:tcPr>
          <w:p>
            <w:r/>
            <w:r>
              <w:rPr/>
              <w:t>Proforma walkthrough offered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0009</w:t>
            </w:r>
          </w:p>
        </w:tc>
        <w:tc>
          <w:tcPr>
            <w:tcW w:type="dxa" w:w="1080"/>
          </w:tcPr>
          <w:p>
            <w:r/>
            <w:r>
              <w:rPr/>
              <w:t>2026-02-18</w:t>
            </w:r>
          </w:p>
        </w:tc>
        <w:tc>
          <w:tcPr>
            <w:tcW w:type="dxa" w:w="1080"/>
          </w:tcPr>
          <w:p>
            <w:r/>
            <w:r>
              <w:rPr/>
              <w:t>"Investor Epsilon" (Tier 2)</w:t>
            </w:r>
          </w:p>
        </w:tc>
        <w:tc>
          <w:tcPr>
            <w:tcW w:type="dxa" w:w="1080"/>
          </w:tcPr>
          <w:p>
            <w:r/>
            <w:r>
              <w:rPr/>
              <w:t>Bear-case scenario analysis specifically around CPT timing slip</w:t>
            </w:r>
          </w:p>
        </w:tc>
        <w:tc>
          <w:tcPr>
            <w:tcW w:type="dxa" w:w="1080"/>
          </w:tcPr>
          <w:p>
            <w:r/>
            <w:r>
              <w:rPr/>
              <w:t>Sarah Whittaker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2026-02-19</w:t>
            </w:r>
          </w:p>
        </w:tc>
        <w:tc>
          <w:tcPr>
            <w:tcW w:type="dxa" w:w="1080"/>
          </w:tcPr>
          <w:p>
            <w:r/>
            <w:r>
              <w:rPr/>
              <w:t>Walked through Bear scenario in financial model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0010</w:t>
            </w:r>
          </w:p>
        </w:tc>
        <w:tc>
          <w:tcPr>
            <w:tcW w:type="dxa" w:w="1080"/>
          </w:tcPr>
          <w:p>
            <w:r/>
            <w:r>
              <w:rPr/>
              <w:t>2026-02-22</w:t>
            </w:r>
          </w:p>
        </w:tc>
        <w:tc>
          <w:tcPr>
            <w:tcW w:type="dxa" w:w="1080"/>
          </w:tcPr>
          <w:p>
            <w:r/>
            <w:r>
              <w:rPr/>
              <w:t>"Investor Beta" (Tier 2 → Tier 3 prospective)</w:t>
            </w:r>
          </w:p>
        </w:tc>
        <w:tc>
          <w:tcPr>
            <w:tcW w:type="dxa" w:w="1080"/>
          </w:tcPr>
          <w:p>
            <w:r/>
            <w:r>
              <w:rPr/>
              <w:t>Reference list for the founders</w:t>
            </w:r>
          </w:p>
        </w:tc>
        <w:tc>
          <w:tcPr>
            <w:tcW w:type="dxa" w:w="1080"/>
          </w:tcPr>
          <w:p>
            <w:r/>
            <w:r>
              <w:rPr/>
              <w:t>Sarah Whittaker</w:t>
            </w:r>
          </w:p>
        </w:tc>
        <w:tc>
          <w:tcPr>
            <w:tcW w:type="dxa" w:w="1080"/>
          </w:tcPr>
          <w:p>
            <w:r/>
            <w:r>
              <w:rPr/>
              <w:t>Pending Tier 3 unlock</w:t>
            </w:r>
          </w:p>
        </w:tc>
        <w:tc>
          <w:tcPr>
            <w:tcW w:type="dxa" w:w="1080"/>
          </w:tcPr>
          <w:p>
            <w:r/>
            <w:r>
              <w:rPr/>
              <w:t>n/a</w:t>
            </w:r>
          </w:p>
        </w:tc>
        <w:tc>
          <w:tcPr>
            <w:tcW w:type="dxa" w:w="1080"/>
          </w:tcPr>
          <w:p>
            <w:r/>
            <w:r>
              <w:rPr/>
              <w:t>Will release upon term sheet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0011</w:t>
            </w:r>
          </w:p>
        </w:tc>
        <w:tc>
          <w:tcPr>
            <w:tcW w:type="dxa" w:w="1080"/>
          </w:tcPr>
          <w:p>
            <w:r/>
            <w:r>
              <w:rPr/>
              <w:t>2026-02-25</w:t>
            </w:r>
          </w:p>
        </w:tc>
        <w:tc>
          <w:tcPr>
            <w:tcW w:type="dxa" w:w="1080"/>
          </w:tcPr>
          <w:p>
            <w:r/>
            <w:r>
              <w:rPr/>
              <w:t>"Investor Alpha" (Tier 2)</w:t>
            </w:r>
          </w:p>
        </w:tc>
        <w:tc>
          <w:tcPr>
            <w:tcW w:type="dxa" w:w="1080"/>
          </w:tcPr>
          <w:p>
            <w:r/>
            <w:r>
              <w:rPr/>
              <w:t>Customer reference calls (3 pilot sites)</w:t>
            </w:r>
          </w:p>
        </w:tc>
        <w:tc>
          <w:tcPr>
            <w:tcW w:type="dxa" w:w="1080"/>
          </w:tcPr>
          <w:p>
            <w:r/>
            <w:r>
              <w:rPr/>
              <w:t>Sarah Whittaker</w:t>
            </w:r>
          </w:p>
        </w:tc>
        <w:tc>
          <w:tcPr>
            <w:tcW w:type="dxa" w:w="1080"/>
          </w:tcPr>
          <w:p>
            <w:r/>
            <w:r>
              <w:rPr/>
              <w:t>Scheduled</w:t>
            </w:r>
          </w:p>
        </w:tc>
        <w:tc>
          <w:tcPr>
            <w:tcW w:type="dxa" w:w="1080"/>
          </w:tcPr>
          <w:p>
            <w:r/>
            <w:r>
              <w:rPr/>
              <w:t>2026-03-04</w:t>
            </w:r>
          </w:p>
        </w:tc>
        <w:tc>
          <w:tcPr>
            <w:tcW w:type="dxa" w:w="1080"/>
          </w:tcPr>
          <w:p>
            <w:r/>
            <w:r>
              <w:rPr/>
              <w:t>Three calls coordinated with PI consent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0012</w:t>
            </w:r>
          </w:p>
        </w:tc>
        <w:tc>
          <w:tcPr>
            <w:tcW w:type="dxa" w:w="1080"/>
          </w:tcPr>
          <w:p>
            <w:r/>
            <w:r>
              <w:rPr/>
              <w:t>2026-03-01</w:t>
            </w:r>
          </w:p>
        </w:tc>
        <w:tc>
          <w:tcPr>
            <w:tcW w:type="dxa" w:w="1080"/>
          </w:tcPr>
          <w:p>
            <w:r/>
            <w:r>
              <w:rPr/>
              <w:t>"Investor Zeta" (Tier 1 → Tier 2 unlock)</w:t>
            </w:r>
          </w:p>
        </w:tc>
        <w:tc>
          <w:tcPr>
            <w:tcW w:type="dxa" w:w="1080"/>
          </w:tcPr>
          <w:p>
            <w:r/>
            <w:r>
              <w:rPr/>
              <w:t>Tier-2 access</w:t>
            </w:r>
          </w:p>
        </w:tc>
        <w:tc>
          <w:tcPr>
            <w:tcW w:type="dxa" w:w="1080"/>
          </w:tcPr>
          <w:p>
            <w:r/>
            <w:r>
              <w:rPr/>
              <w:t>Cooley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2026-03-02</w:t>
            </w:r>
          </w:p>
        </w:tc>
        <w:tc>
          <w:tcPr>
            <w:tcW w:type="dxa" w:w="1080"/>
          </w:tcPr>
          <w:p>
            <w:r/>
            <w:r>
              <w:rPr/>
              <w:t>NDA executed; Tier 2 unlocked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0013</w:t>
            </w:r>
          </w:p>
        </w:tc>
        <w:tc>
          <w:tcPr>
            <w:tcW w:type="dxa" w:w="1080"/>
          </w:tcPr>
          <w:p>
            <w:r/>
            <w:r>
              <w:rPr/>
              <w:t>2026-03-04</w:t>
            </w:r>
          </w:p>
        </w:tc>
        <w:tc>
          <w:tcPr>
            <w:tcW w:type="dxa" w:w="1080"/>
          </w:tcPr>
          <w:p>
            <w:r/>
            <w:r>
              <w:rPr/>
              <w:t>"Investor Alpha" (Tier 2)</w:t>
            </w:r>
          </w:p>
        </w:tc>
        <w:tc>
          <w:tcPr>
            <w:tcW w:type="dxa" w:w="1080"/>
          </w:tcPr>
          <w:p>
            <w:r/>
            <w:r>
              <w:rPr/>
              <w:t>Specifics on De Novo PCCP scope and limitations</w:t>
            </w:r>
          </w:p>
        </w:tc>
        <w:tc>
          <w:tcPr>
            <w:tcW w:type="dxa" w:w="1080"/>
          </w:tcPr>
          <w:p>
            <w:r/>
            <w:r>
              <w:rPr/>
              <w:t>VP Reg/Quality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2026-03-05</w:t>
            </w:r>
          </w:p>
        </w:tc>
        <w:tc>
          <w:tcPr>
            <w:tcW w:type="dxa" w:w="1080"/>
          </w:tcPr>
          <w:p>
            <w:r/>
            <w:r>
              <w:rPr/>
              <w:t>Walkthrough call scheduled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0014</w:t>
            </w:r>
          </w:p>
        </w:tc>
        <w:tc>
          <w:tcPr>
            <w:tcW w:type="dxa" w:w="1080"/>
          </w:tcPr>
          <w:p>
            <w:r/>
            <w:r>
              <w:rPr/>
              <w:t>2026-03-05</w:t>
            </w:r>
          </w:p>
        </w:tc>
        <w:tc>
          <w:tcPr>
            <w:tcW w:type="dxa" w:w="1080"/>
          </w:tcPr>
          <w:p>
            <w:r/>
            <w:r>
              <w:rPr/>
              <w:t>"Investor Beta" (Tier 2)</w:t>
            </w:r>
          </w:p>
        </w:tc>
        <w:tc>
          <w:tcPr>
            <w:tcW w:type="dxa" w:w="1080"/>
          </w:tcPr>
          <w:p>
            <w:r/>
            <w:r>
              <w:rPr/>
              <w:t>Vendor-specific calibration approach</w:t>
            </w:r>
          </w:p>
        </w:tc>
        <w:tc>
          <w:tcPr>
            <w:tcW w:type="dxa" w:w="1080"/>
          </w:tcPr>
          <w:p>
            <w:r/>
            <w:r>
              <w:rPr/>
              <w:t>CTO</w:t>
            </w:r>
          </w:p>
        </w:tc>
        <w:tc>
          <w:tcPr>
            <w:tcW w:type="dxa" w:w="1080"/>
          </w:tcPr>
          <w:p>
            <w:r/>
            <w:r>
              <w:rPr/>
              <w:t>Deferred to Tier 3</w:t>
            </w:r>
          </w:p>
        </w:tc>
        <w:tc>
          <w:tcPr>
            <w:tcW w:type="dxa" w:w="1080"/>
          </w:tcPr>
          <w:p>
            <w:r/>
            <w:r>
              <w:rPr/>
              <w:t>n/a</w:t>
            </w:r>
          </w:p>
        </w:tc>
        <w:tc>
          <w:tcPr>
            <w:tcW w:type="dxa" w:w="1080"/>
          </w:tcPr>
          <w:p>
            <w:r/>
            <w:r>
              <w:rPr/>
              <w:t>Trade-secret-classified; Tier 3</w:t>
            </w:r>
          </w:p>
        </w:tc>
      </w:tr>
      <w:tr>
        <w:tc>
          <w:tcPr>
            <w:tcW w:type="dxa" w:w="1080"/>
          </w:tcPr>
          <w:p>
            <w:r/>
            <w:r>
              <w:rPr/>
              <w:t>0015</w:t>
            </w:r>
          </w:p>
        </w:tc>
        <w:tc>
          <w:tcPr>
            <w:tcW w:type="dxa" w:w="1080"/>
          </w:tcPr>
          <w:p>
            <w:r/>
            <w:r>
              <w:rPr/>
              <w:t>2026-03-08</w:t>
            </w:r>
          </w:p>
        </w:tc>
        <w:tc>
          <w:tcPr>
            <w:tcW w:type="dxa" w:w="1080"/>
          </w:tcPr>
          <w:p>
            <w:r/>
            <w:r>
              <w:rPr/>
              <w:t>"Investor Gamma" (Tier 2)</w:t>
            </w:r>
          </w:p>
        </w:tc>
        <w:tc>
          <w:tcPr>
            <w:tcW w:type="dxa" w:w="1080"/>
          </w:tcPr>
          <w:p>
            <w:r/>
            <w:r>
              <w:rPr/>
              <w:t>Cardio-oncology indication study design</w:t>
            </w:r>
          </w:p>
        </w:tc>
        <w:tc>
          <w:tcPr>
            <w:tcW w:type="dxa" w:w="1080"/>
          </w:tcPr>
          <w:p>
            <w:r/>
            <w:r>
              <w:rPr/>
              <w:t>Maya Chen</w:t>
            </w:r>
          </w:p>
        </w:tc>
        <w:tc>
          <w:tcPr>
            <w:tcW w:type="dxa" w:w="1080"/>
          </w:tcPr>
          <w:p>
            <w:r/>
            <w:r>
              <w:rPr/>
              <w:t>Closed</w:t>
            </w:r>
          </w:p>
        </w:tc>
        <w:tc>
          <w:tcPr>
            <w:tcW w:type="dxa" w:w="1080"/>
          </w:tcPr>
          <w:p>
            <w:r/>
            <w:r>
              <w:rPr/>
              <w:t>2026-03-09</w:t>
            </w:r>
          </w:p>
        </w:tc>
        <w:tc>
          <w:tcPr>
            <w:tcW w:type="dxa" w:w="1080"/>
          </w:tcPr>
          <w:p>
            <w:r/>
            <w:r>
              <w:rPr/>
              <w:t>Summary shared; full protocol Tier 3</w:t>
            </w:r>
          </w:p>
        </w:tc>
      </w:tr>
    </w:tbl>
    <w:p>
      <w:pPr>
        <w:pStyle w:val="Heading1"/>
      </w:pPr>
      <w:r/>
      <w:r>
        <w:rPr/>
        <w:t>Workflow</w:t>
      </w:r>
    </w:p>
    <w:p>
      <w:pPr>
        <w:pStyle w:val="ListNumber"/>
      </w:pPr>
      <w:r>
        <w:rPr/>
        <w:t>Investor submits via Datasite Q&amp;A or directly to Sarah Whittaker</w:t>
      </w:r>
    </w:p>
    <w:p>
      <w:pPr>
        <w:pStyle w:val="ListNumber"/>
      </w:pPr>
      <w:r>
        <w:rPr/>
        <w:t>Logged within 24 hours</w:t>
      </w:r>
    </w:p>
    <w:p>
      <w:pPr>
        <w:pStyle w:val="ListNumber"/>
      </w:pPr>
      <w:r>
        <w:rPr/>
        <w:t>Routed to subject-matter owner (CEO / CTO / COO / VP Reg / VP Clinical / GC)</w:t>
      </w:r>
    </w:p>
    <w:p>
      <w:pPr>
        <w:pStyle w:val="ListNumber"/>
      </w:pPr>
      <w:r>
        <w:rPr/>
        <w:t>Owner drafts response; Sarah Whittaker (or designate) reviews for consistency with prior answers across investors</w:t>
      </w:r>
    </w:p>
    <w:p>
      <w:pPr>
        <w:pStyle w:val="ListNumber"/>
      </w:pPr>
      <w:r>
        <w:rPr/>
        <w:t>Cooley LLP review for any tier or privilege implications</w:t>
      </w:r>
    </w:p>
    <w:p>
      <w:pPr>
        <w:pStyle w:val="ListNumber"/>
      </w:pPr>
      <w:r>
        <w:rPr/>
        <w:t>Response delivered; logged with date and response link</w:t>
      </w:r>
    </w:p>
    <w:p>
      <w:pPr>
        <w:pStyle w:val="Heading1"/>
      </w:pPr>
      <w:r/>
      <w:r>
        <w:rPr/>
        <w:t>Quality Controls</w:t>
      </w:r>
    </w:p>
    <w:p>
      <w:pPr>
        <w:pStyle w:val="ListBullet"/>
      </w:pPr>
      <w:r>
        <w:rPr/>
        <w:t>Cross-investor consistency check: weekly review to ensure no inconsistent answers across parallel diligence streams</w:t>
      </w:r>
    </w:p>
    <w:p>
      <w:pPr>
        <w:pStyle w:val="ListBullet"/>
      </w:pPr>
      <w:r>
        <w:rPr/>
        <w:t xml:space="preserve">Tier-leak check: every response audited against the tier-access matrix in the top-level </w:t>
      </w:r>
      <w:r>
        <w:rPr>
          <w:rFonts w:ascii="Consolas" w:hAnsi="Consolas"/>
          <w:sz w:val="20"/>
        </w:rPr>
        <w:t>README.md</w:t>
      </w:r>
    </w:p>
    <w:p>
      <w:pPr>
        <w:pStyle w:val="ListBullet"/>
      </w:pPr>
      <w:r>
        <w:rPr/>
        <w:t>Privilege preservation: all responses involving regulatory submissions, FTO, or litigation matters routed through Cooley LLP</w:t>
      </w:r>
    </w:p>
    <w:p>
      <w:pPr>
        <w:pStyle w:val="Heading1"/>
      </w:pPr>
      <w:r/>
      <w:r>
        <w:rPr/>
        <w:t>Status Summary (sample week)</w:t>
      </w:r>
    </w:p>
    <w:p>
      <w:pPr>
        <w:pStyle w:val="ListBullet"/>
      </w:pPr>
      <w:r>
        <w:rPr/>
        <w:t>Open requests: 4</w:t>
      </w:r>
    </w:p>
    <w:p>
      <w:pPr>
        <w:pStyle w:val="ListBullet"/>
      </w:pPr>
      <w:r>
        <w:rPr/>
        <w:t>Requests resolved this week: 7</w:t>
      </w:r>
    </w:p>
    <w:p>
      <w:pPr>
        <w:pStyle w:val="ListBullet"/>
      </w:pPr>
      <w:r>
        <w:rPr/>
        <w:t>Requests deferred to Tier 3 (post term sheet): 3</w:t>
      </w:r>
    </w:p>
    <w:p>
      <w:pPr>
        <w:pStyle w:val="ListBullet"/>
      </w:pPr>
      <w:r>
        <w:rPr/>
        <w:t>Median response time: 1.4 business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