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It seems write permissions need approval. Please approve the file write, or I can share the architecture here for you to paste manually.</w:t>
      </w:r>
    </w:p>
    <w:p>
      <w:pPr>
        <w:pStyle w:val="BodyText"/>
      </w:pPr>
      <w:r>
        <w:t xml:space="preserve">Here’s the full architecture summary:</w:t>
      </w:r>
    </w:p>
    <w:p>
      <w:r>
        <w:pict>
          <v:rect style="width:0;height:1.5pt" o:hralign="center" o:hrstd="t" o:hr="t"/>
        </w:pict>
      </w:r>
    </w:p>
    <w:bookmarkStart w:id="9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rPr>
          <w:b/>
          <w:bCs/>
        </w:rPr>
        <w:t xml:space="preserve">Single Railway service</w:t>
      </w:r>
      <w:r>
        <w:t xml:space="preserve"> </w:t>
      </w:r>
      <w:r>
        <w:t xml:space="preserve">— FastAPI backend serves both the REST API and the React static build.</w:t>
      </w:r>
    </w:p>
    <w:p>
      <w:pPr>
        <w:pStyle w:val="SourceCode"/>
      </w:pPr>
      <w:r>
        <w:rPr>
          <w:rStyle w:val="VerbatimChar"/>
        </w:rPr>
        <w:t xml:space="preserve">Browser → React (static) → FastAPI → In-Memory Cache → SQLite</w:t>
      </w:r>
      <w:r>
        <w:br/>
      </w:r>
      <w:r>
        <w:rPr>
          <w:rStyle w:val="VerbatimChar"/>
        </w:rPr>
        <w:t xml:space="preserve">                                   ↘ (cache miss) → Screener.in (scrape)</w:t>
      </w:r>
      <w:r>
        <w:br/>
      </w:r>
      <w:r>
        <w:rPr>
          <w:rStyle w:val="VerbatimChar"/>
        </w:rPr>
        <w:t xml:space="preserve">                  APScheduler (background, every 30 min) ↗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3.11 + FastAPI</w:t>
            </w:r>
          </w:p>
        </w:tc>
        <w:tc>
          <w:tcPr/>
          <w:p>
            <w:pPr>
              <w:pStyle w:val="Compact"/>
            </w:pPr>
            <w:r>
              <w:t xml:space="preserve">Async, fast JSON, minimal boilerplate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httpx + BeautifulSoup4</w:t>
            </w:r>
          </w:p>
        </w:tc>
        <w:tc>
          <w:tcPr/>
          <w:p>
            <w:pPr>
              <w:pStyle w:val="Compact"/>
            </w:pPr>
            <w:r>
              <w:t xml:space="preserve">Async HTTP + reliable HTML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APScheduler 3.x</w:t>
            </w:r>
          </w:p>
        </w:tc>
        <w:tc>
          <w:tcPr/>
          <w:p>
            <w:pPr>
              <w:pStyle w:val="Compact"/>
            </w:pPr>
            <w:r>
              <w:t xml:space="preserve">In-process, no separate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dict + TTL</w:t>
            </w:r>
          </w:p>
        </w:tc>
        <w:tc>
          <w:tcPr/>
          <w:p>
            <w:pPr>
              <w:pStyle w:val="Compact"/>
            </w:pPr>
            <w:r>
              <w:t xml:space="preserve">Zero deps, sufficient for 4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+ SQLAlchemy</w:t>
            </w:r>
          </w:p>
        </w:tc>
        <w:tc>
          <w:tcPr/>
          <w:p>
            <w:pPr>
              <w:pStyle w:val="Compact"/>
            </w:pPr>
            <w:r>
              <w:t xml:space="preserve">File-based, no cloud DB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18 + Vite + Tailwind</w:t>
            </w:r>
          </w:p>
        </w:tc>
        <w:tc>
          <w:tcPr/>
          <w:p>
            <w:pPr>
              <w:pStyle w:val="Compact"/>
            </w:pPr>
            <w:r>
              <w:t xml:space="preserve">Fast build, easy utility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Env vars, health checks, free tier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pis"/>
    <w:p>
      <w:pPr>
        <w:pStyle w:val="Heading2"/>
      </w:pPr>
      <w:r>
        <w:t xml:space="preserve">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</w:pPr>
            <w:r>
              <w:t xml:space="preserve">All 4 companies, top-3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/api/announcements/{ticker}</w:t>
            </w:r>
          </w:p>
        </w:tc>
        <w:tc>
          <w:tcPr/>
          <w:p>
            <w:pPr>
              <w:pStyle w:val="Compact"/>
            </w:pPr>
            <w:r>
              <w:t xml:space="preserve">Single company (INFY, TCS,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Uptime check, cache 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/api/refresh</w:t>
            </w:r>
          </w:p>
        </w:tc>
        <w:tc>
          <w:tcPr/>
          <w:p>
            <w:pPr>
              <w:pStyle w:val="Compact"/>
            </w:pPr>
            <w:r>
              <w:t xml:space="preserve">Manual re-scrape (admin key protected)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atabase-schema-sqlite"/>
    <w:p>
      <w:pPr>
        <w:pStyle w:val="Heading2"/>
      </w:pPr>
      <w:r>
        <w:t xml:space="preserve">Database Schema (SQLite)</w:t>
      </w:r>
    </w:p>
    <w:p>
      <w:pPr>
        <w:pStyle w:val="FirstParagraph"/>
      </w:pPr>
      <w:r>
        <w:rPr>
          <w:rStyle w:val="VerbatimChar"/>
          <w:b/>
          <w:bCs/>
        </w:rPr>
        <w:t xml:space="preserve">companies</w:t>
      </w:r>
      <w:r>
        <w:t xml:space="preserve"> </w:t>
      </w:r>
      <w:r>
        <w:t xml:space="preserve">— static seed: INFY, HCLTECH, RELIANCE, TCS + their Screener.in URLs</w:t>
      </w:r>
    </w:p>
    <w:p>
      <w:pPr>
        <w:pStyle w:val="BodyText"/>
      </w:pPr>
      <w:r>
        <w:rPr>
          <w:rStyle w:val="VerbatimChar"/>
          <w:b/>
          <w:bCs/>
        </w:rPr>
        <w:t xml:space="preserve">announcements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(1–3)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(company_id, announcement_date DESC)</w:t>
      </w:r>
      <w:r>
        <w:t xml:space="preserve"> </w:t>
      </w:r>
      <w:r>
        <w:t xml:space="preserve">for fast top-3 queries</w:t>
      </w:r>
    </w:p>
    <w:p>
      <w:pPr>
        <w:pStyle w:val="BodyText"/>
      </w:pPr>
      <w:r>
        <w:rPr>
          <w:rStyle w:val="VerbatimChar"/>
          <w:b/>
          <w:bCs/>
        </w:rPr>
        <w:t xml:space="preserve">scrape_log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scraped_at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companies_fetched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— feeds</w:t>
      </w:r>
      <w:r>
        <w:t xml:space="preserve"> </w:t>
      </w:r>
      <w:r>
        <w:rPr>
          <w:rStyle w:val="VerbatimChar"/>
        </w:rPr>
        <w:t xml:space="preserve">/api/health</w:t>
      </w:r>
    </w:p>
    <w:p>
      <w:r>
        <w:pict>
          <v:rect style="width:0;height:1.5pt" o:hralign="center" o:hrstd="t" o:hr="t"/>
        </w:pict>
      </w:r>
    </w:p>
    <w:bookmarkEnd w:id="12"/>
    <w:bookmarkStart w:id="13" w:name="key-design-decisions"/>
    <w:p>
      <w:pPr>
        <w:pStyle w:val="Heading2"/>
      </w:pPr>
      <w:r>
        <w:t xml:space="preserve">Key Design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SQLite not PostgreSQL</w:t>
      </w:r>
      <w:r>
        <w:t xml:space="preserve"> </w:t>
      </w:r>
      <w:r>
        <w:t xml:space="preserve">— 4 companies × 3 rows; no cloud DB cost or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In-memory cache not Redis</w:t>
      </w:r>
      <w:r>
        <w:t xml:space="preserve"> </w:t>
      </w:r>
      <w:r>
        <w:t xml:space="preserve">— no paid add-on; single Railway instance is fine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FastAPI serves frontend static files</w:t>
      </w:r>
      <w:r>
        <w:t xml:space="preserve"> </w:t>
      </w:r>
      <w:r>
        <w:t xml:space="preserve">— one service, no CORS complexity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APScheduler in-process</w:t>
      </w:r>
      <w:r>
        <w:t xml:space="preserve"> </w:t>
      </w:r>
      <w:r>
        <w:t xml:space="preserve">— no queue/worker overhead for a 30-min refresh job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full document (including ASCII diagram, directory structure, and deployment config) is ready to write to</w:t>
      </w:r>
      <w:r>
        <w:t xml:space="preserve"> </w:t>
      </w:r>
      <w:r>
        <w:rPr>
          <w:rStyle w:val="VerbatimChar"/>
        </w:rPr>
        <w:t xml:space="preserve">Docs/TechArc.md</w:t>
      </w:r>
      <w:r>
        <w:t xml:space="preserve"> </w:t>
      </w:r>
      <w:r>
        <w:t xml:space="preserve">— please approve the write permission when prompted.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2026-03-28T18:38:07Z</dcterms:created>
  <dcterms:modified xsi:type="dcterms:W3CDTF">2026-03-28T18:38:07Z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