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PAUTA DE REUNIÃO DE SÓCIOS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Segunda-feira, 30 de março de 2026  ·  Duração estimada: 60–70 min</w:t>
      </w:r>
    </w:p>
    <w:p>
      <w:pPr>
        <w:pBdr>
          <w:bottom w:val="single" w:color="2E6DA4" w:sz="6" w:space="1"/>
        </w:pBdr>
        <w:spacing w:before="0"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Participantes: Daniel (jurídico/estratégico)  ·  Sócia (técnico/arquitetura)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2E6DA4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BLOCO 1  INFORMES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1.1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Constituição da Empresa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Informe sobre o status do endereço fiscal (confirmado). Revisão do que ainda está pendente para encerrar a fase de constituição: registro, CNPJ, abertura de conta PJ, assinatura do contrato social.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Responsável: Daniel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Notas: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1.2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Parâmetros Urbanísticos de Castanhal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Código de obras ilegível — documentos datilografados, páginas deterioradas, sem parâmetros de recuo formalizados. Sócia apresenta os parâmetros provisórios adotados na planilha: Recuo frontal: 3m · Lateral: 1,5m (com janela/porta) · Fundo: 2m (parâmetro nacional). Necessidade de validar e formalizar como padrão oficial.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Responsável: Sócia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Parâmetros validados / ajustes: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1B3A5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BLOCO 2  DECISÕES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2.1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Escolha do Terreno: Quadra 88 vs. Quadra 93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Apresentação da avaliação comparativa já elaborada. Critérios-chave: viabilidade financeira, potencial construtivo, acesso, risco de aquisição e fit com o modelo de negócio. Objetivo: decisão conjunta sobre qual terreno avançar.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Responsável: Daniel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Decisão: (  ) Quadra 88   (  ) Quadra 93   |  Justificativa: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2.2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Mentoria vs. Entrada Direta no Mercado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Daniel apresenta análise custo-benefício. Questões centrais a responder: O que a mentoria entrega que não conseguimos construir sozinhos agora? Qual o custo de oportunidade de cada caminho? Há risco de atraso de mercado se postergarmos o primeiro empreendimento? Decisão conjunta ao final.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8"/>
                <w:szCs w:val="18"/>
              </w:rPr>
              <w:t xml:space="preserve">Responsável: Daniel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Decisão: (  ) Contratar mentoria   (  ) Entrada direta   |  Condições / prazo: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1E7E4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E4C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BLOCO 3  PRÓXIMOS PASSOS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E4C" w:val="clear"/>
            <w:tcMar>
              <w:top w:type="dxa" w:w="100"/>
              <w:left w:type="dxa" w:w="120"/>
              <w:bottom w:type="dxa" w:w="1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Formalizar as ações decorrentes das decisões tomadas — responsável, prazo e critério de conclusão.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460"/>
        <w:gridCol w:w="2000"/>
        <w:gridCol w:w="16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460"/>
        <w:gridCol w:w="2000"/>
        <w:gridCol w:w="16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Formalizar parâmetros urbanísticos como documento oficial da incorporadora (recuos, gabarito, TO, 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Sócia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21A"/>
                <w:sz w:val="20"/>
                <w:szCs w:val="20"/>
              </w:rPr>
              <w:t xml:space="preserve">____/____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460"/>
        <w:gridCol w:w="2000"/>
        <w:gridCol w:w="16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Verificar junto à Prefeitura de Castanhal parâmetros vigentes do Código de Obras municipal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Sócia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21A"/>
                <w:sz w:val="20"/>
                <w:szCs w:val="20"/>
              </w:rPr>
              <w:t xml:space="preserve">____/____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460"/>
        <w:gridCol w:w="2000"/>
        <w:gridCol w:w="16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Encaminhar pendências da constituição da empresa (CNPJ, conta PJ, contrato social)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Daniel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21A"/>
                <w:sz w:val="20"/>
                <w:szCs w:val="20"/>
              </w:rPr>
              <w:t xml:space="preserve">____/____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460"/>
        <w:gridCol w:w="2000"/>
        <w:gridCol w:w="16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Avançar na negociação / due diligence do terreno escolhido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Ambos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21A"/>
                <w:sz w:val="20"/>
                <w:szCs w:val="20"/>
              </w:rPr>
              <w:t xml:space="preserve">____/____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460"/>
        <w:gridCol w:w="2000"/>
        <w:gridCol w:w="16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Decisão sobre mentoria: formalizar próximo passo (contato, proposta ou descarte)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Daniel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21A"/>
                <w:sz w:val="20"/>
                <w:szCs w:val="20"/>
              </w:rPr>
              <w:t xml:space="preserve">____/____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460"/>
        <w:gridCol w:w="2000"/>
        <w:gridCol w:w="16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4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21A"/>
                <w:sz w:val="20"/>
                <w:szCs w:val="20"/>
              </w:rPr>
              <w:t xml:space="preserve">____/____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2E6DA4" w:sz="4" w:space="1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Próxima reunião sugerida: ____/____/______  às ____h  ·  Local/Canal: ________________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AAAAAA"/>
        <w:sz w:val="16"/>
        <w:szCs w:val="16"/>
      </w:rPr>
      <w:t xml:space="preserve">Confidencial — Uso interno dos sócios</w:t>
    </w:r>
    <w:r>
      <w:rPr>
        <w:rFonts w:ascii="Arial" w:cs="Arial" w:eastAsia="Arial" w:hAnsi="Arial"/>
        <w:color w:val="AAAAAA"/>
        <w:sz w:val="16"/>
        <w:szCs w:val="16"/>
      </w:rPr>
      <w:t xml:space="preserve">	Página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INCORPORADORA IMOBILIÁRIA</w:t>
    </w:r>
    <w:r>
      <w:rPr>
        <w:rFonts w:ascii="Arial" w:cs="Arial" w:eastAsia="Arial" w:hAnsi="Arial"/>
        <w:color w:val="888888"/>
        <w:sz w:val="16"/>
        <w:szCs w:val="16"/>
      </w:rPr>
      <w:t xml:space="preserve">	REUNIÃO DE SÓCIOS  |  30/03/2026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2026-03-30T21:35:40.173Z</dcterms:created>
  <dcterms:modified xsi:type="dcterms:W3CDTF">2026-03-30T21:35:40.173Z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