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rPr>
        <w:id w:val="-595165917"/>
        <w:docPartObj>
          <w:docPartGallery w:val="Cover Pages"/>
          <w:docPartUnique/>
        </w:docPartObj>
      </w:sdtPr>
      <w:sdtEndPr>
        <w:rPr>
          <w:b w:val="0"/>
        </w:rPr>
      </w:sdtEndPr>
      <w:sdtContent>
        <w:p w14:paraId="2DFE153C" w14:textId="0CF00030" w:rsidR="00910D35" w:rsidRPr="00291A02" w:rsidRDefault="00910D35" w:rsidP="00291A02">
          <w:pPr>
            <w:spacing w:after="0" w:line="360" w:lineRule="auto"/>
            <w:jc w:val="center"/>
            <w:rPr>
              <w:rFonts w:ascii="Times New Roman" w:hAnsi="Times New Roman" w:cs="Times New Roman"/>
              <w:b/>
            </w:rPr>
          </w:pPr>
          <w:r w:rsidRPr="00291A02">
            <w:rPr>
              <w:rFonts w:ascii="Times New Roman" w:hAnsi="Times New Roman" w:cs="Times New Roman"/>
              <w:b/>
            </w:rPr>
            <w:t>Department of Statistics, The Chinese University of Hong Kong</w:t>
          </w:r>
        </w:p>
        <w:p w14:paraId="07815D24" w14:textId="77777777" w:rsidR="00910D35" w:rsidRPr="00291A02" w:rsidRDefault="00910D35" w:rsidP="00291A02">
          <w:pPr>
            <w:spacing w:after="0" w:line="360" w:lineRule="auto"/>
            <w:jc w:val="center"/>
            <w:rPr>
              <w:rFonts w:ascii="Times New Roman" w:hAnsi="Times New Roman" w:cs="Times New Roman"/>
              <w:b/>
            </w:rPr>
          </w:pPr>
          <w:r w:rsidRPr="00291A02">
            <w:rPr>
              <w:rFonts w:ascii="Times New Roman" w:hAnsi="Times New Roman" w:cs="Times New Roman"/>
              <w:b/>
            </w:rPr>
            <w:t>STAT5102 Regression in Practice (Term 1, 2018-19)</w:t>
          </w:r>
        </w:p>
        <w:p w14:paraId="08DEE65A" w14:textId="77777777" w:rsidR="00910D35" w:rsidRDefault="00910D35" w:rsidP="00291A02">
          <w:pPr>
            <w:spacing w:after="0" w:line="360" w:lineRule="auto"/>
            <w:jc w:val="center"/>
            <w:rPr>
              <w:rFonts w:ascii="Times New Roman" w:hAnsi="Times New Roman" w:cs="Times New Roman"/>
            </w:rPr>
          </w:pPr>
        </w:p>
        <w:p w14:paraId="6A37CDFB" w14:textId="77777777" w:rsidR="00910D35" w:rsidRDefault="00910D35" w:rsidP="00291A02">
          <w:pPr>
            <w:spacing w:after="0" w:line="360" w:lineRule="auto"/>
            <w:jc w:val="center"/>
            <w:rPr>
              <w:rFonts w:ascii="Times New Roman" w:hAnsi="Times New Roman" w:cs="Times New Roman"/>
            </w:rPr>
          </w:pPr>
        </w:p>
        <w:p w14:paraId="79E5F45E" w14:textId="77777777" w:rsidR="00910D35" w:rsidRPr="00291A02" w:rsidRDefault="00910D35" w:rsidP="00291A02">
          <w:pPr>
            <w:spacing w:after="0" w:line="360" w:lineRule="auto"/>
            <w:jc w:val="center"/>
            <w:rPr>
              <w:rFonts w:ascii="Times New Roman" w:hAnsi="Times New Roman" w:cs="Times New Roman"/>
              <w:b/>
            </w:rPr>
          </w:pPr>
          <w:r w:rsidRPr="00291A02">
            <w:rPr>
              <w:rFonts w:ascii="Times New Roman" w:hAnsi="Times New Roman" w:cs="Times New Roman"/>
              <w:b/>
            </w:rPr>
            <w:t>Group Project</w:t>
          </w:r>
        </w:p>
        <w:p w14:paraId="05DCA05B" w14:textId="77777777" w:rsidR="00910D35" w:rsidRDefault="00910D35" w:rsidP="00291A02">
          <w:pPr>
            <w:spacing w:after="0" w:line="360" w:lineRule="auto"/>
            <w:jc w:val="center"/>
            <w:rPr>
              <w:rFonts w:ascii="Times New Roman" w:hAnsi="Times New Roman" w:cs="Times New Roman"/>
            </w:rPr>
          </w:pPr>
        </w:p>
        <w:p w14:paraId="7C006D3D" w14:textId="77777777" w:rsidR="00910D35" w:rsidRDefault="00910D35" w:rsidP="00291A02">
          <w:pPr>
            <w:spacing w:after="0" w:line="360" w:lineRule="auto"/>
            <w:jc w:val="center"/>
            <w:rPr>
              <w:rFonts w:ascii="Times New Roman" w:hAnsi="Times New Roman" w:cs="Times New Roman"/>
            </w:rPr>
          </w:pPr>
        </w:p>
        <w:p w14:paraId="376BC77B" w14:textId="77777777" w:rsidR="00910D35" w:rsidRPr="00291A02" w:rsidRDefault="00910D35" w:rsidP="00291A02">
          <w:pPr>
            <w:spacing w:after="0" w:line="360" w:lineRule="auto"/>
            <w:jc w:val="center"/>
            <w:rPr>
              <w:rFonts w:ascii="Times New Roman" w:hAnsi="Times New Roman" w:cs="Times New Roman"/>
              <w:b/>
            </w:rPr>
          </w:pPr>
          <w:bookmarkStart w:id="0" w:name="_Hlk532674038"/>
          <w:r w:rsidRPr="00291A02">
            <w:rPr>
              <w:rFonts w:ascii="Times New Roman" w:hAnsi="Times New Roman" w:cs="Times New Roman"/>
              <w:b/>
            </w:rPr>
            <w:t>Generalised Linear Model for Estimating Mortality Rate Using Development Indicators</w:t>
          </w:r>
          <w:bookmarkEnd w:id="0"/>
        </w:p>
        <w:p w14:paraId="3CD07926" w14:textId="77777777" w:rsidR="00910D35" w:rsidRPr="00291A02" w:rsidRDefault="00910D35" w:rsidP="00291A02">
          <w:pPr>
            <w:spacing w:after="0" w:line="360" w:lineRule="auto"/>
            <w:jc w:val="center"/>
            <w:rPr>
              <w:rFonts w:ascii="Times New Roman" w:hAnsi="Times New Roman" w:cs="Times New Roman"/>
              <w:b/>
            </w:rPr>
          </w:pPr>
        </w:p>
        <w:p w14:paraId="24C47AE0" w14:textId="77777777" w:rsidR="00910D35" w:rsidRPr="00291A02" w:rsidRDefault="00910D35" w:rsidP="00291A02">
          <w:pPr>
            <w:spacing w:after="0" w:line="360" w:lineRule="auto"/>
            <w:jc w:val="center"/>
            <w:rPr>
              <w:rFonts w:ascii="Times New Roman" w:hAnsi="Times New Roman" w:cs="Times New Roman"/>
              <w:b/>
            </w:rPr>
          </w:pPr>
          <w:r w:rsidRPr="00291A02">
            <w:rPr>
              <w:rFonts w:ascii="Times New Roman" w:hAnsi="Times New Roman" w:cs="Times New Roman"/>
              <w:b/>
            </w:rPr>
            <w:t>Date: 19 December 2018</w:t>
          </w:r>
        </w:p>
        <w:p w14:paraId="20AAB593" w14:textId="77777777" w:rsidR="00910D35" w:rsidRPr="00291A02" w:rsidRDefault="00910D35" w:rsidP="00291A02">
          <w:pPr>
            <w:spacing w:after="0" w:line="360" w:lineRule="auto"/>
            <w:jc w:val="center"/>
            <w:rPr>
              <w:rFonts w:ascii="Times New Roman" w:hAnsi="Times New Roman" w:cs="Times New Roman"/>
              <w:b/>
            </w:rPr>
          </w:pPr>
        </w:p>
        <w:p w14:paraId="500485D8" w14:textId="77777777" w:rsidR="00910D35" w:rsidRPr="00291A02" w:rsidRDefault="00910D35" w:rsidP="00291A02">
          <w:pPr>
            <w:spacing w:after="0" w:line="360" w:lineRule="auto"/>
            <w:jc w:val="center"/>
            <w:rPr>
              <w:rFonts w:ascii="Times New Roman" w:hAnsi="Times New Roman" w:cs="Times New Roman"/>
              <w:b/>
            </w:rPr>
          </w:pPr>
        </w:p>
        <w:p w14:paraId="588F8735" w14:textId="77777777" w:rsidR="00910D35" w:rsidRDefault="00910D35" w:rsidP="00291A02">
          <w:pPr>
            <w:spacing w:after="0" w:line="360" w:lineRule="auto"/>
            <w:jc w:val="center"/>
            <w:rPr>
              <w:rFonts w:ascii="Times New Roman" w:hAnsi="Times New Roman" w:cs="Times New Roman"/>
              <w:b/>
            </w:rPr>
          </w:pPr>
          <w:r w:rsidRPr="00291A02">
            <w:rPr>
              <w:rFonts w:ascii="Times New Roman" w:hAnsi="Times New Roman" w:cs="Times New Roman"/>
              <w:b/>
            </w:rPr>
            <w:t>Group members</w:t>
          </w:r>
          <w:r>
            <w:rPr>
              <w:rFonts w:ascii="Times New Roman" w:hAnsi="Times New Roman" w:cs="Times New Roman"/>
              <w:b/>
            </w:rPr>
            <w:t xml:space="preserve"> (Name, Student ID)</w:t>
          </w:r>
          <w:r w:rsidRPr="00291A02">
            <w:rPr>
              <w:rFonts w:ascii="Times New Roman" w:hAnsi="Times New Roman" w:cs="Times New Roman"/>
              <w:b/>
            </w:rPr>
            <w:t>:</w:t>
          </w:r>
        </w:p>
        <w:p w14:paraId="1542F0FF" w14:textId="77777777" w:rsidR="00910D35" w:rsidRPr="00291A02" w:rsidRDefault="00910D35" w:rsidP="00291A02">
          <w:pPr>
            <w:spacing w:after="0" w:line="360" w:lineRule="auto"/>
            <w:jc w:val="center"/>
            <w:rPr>
              <w:rFonts w:ascii="Times New Roman" w:hAnsi="Times New Roman" w:cs="Times New Roman"/>
              <w:b/>
            </w:rPr>
          </w:pPr>
        </w:p>
        <w:p w14:paraId="442419F6" w14:textId="77777777" w:rsidR="00910D35" w:rsidRPr="00291A02" w:rsidRDefault="00910D35" w:rsidP="00291A02">
          <w:pPr>
            <w:spacing w:after="0" w:line="360" w:lineRule="auto"/>
            <w:jc w:val="center"/>
            <w:rPr>
              <w:rFonts w:ascii="Times New Roman" w:hAnsi="Times New Roman" w:cs="Times New Roman"/>
            </w:rPr>
          </w:pPr>
          <w:r w:rsidRPr="00291A02">
            <w:rPr>
              <w:rFonts w:ascii="Times New Roman" w:hAnsi="Times New Roman" w:cs="Times New Roman"/>
            </w:rPr>
            <w:t xml:space="preserve">CHAN, </w:t>
          </w:r>
          <w:proofErr w:type="spellStart"/>
          <w:r w:rsidRPr="00291A02">
            <w:rPr>
              <w:rFonts w:ascii="Times New Roman" w:hAnsi="Times New Roman" w:cs="Times New Roman"/>
            </w:rPr>
            <w:t>Yiu</w:t>
          </w:r>
          <w:proofErr w:type="spellEnd"/>
          <w:r w:rsidRPr="00291A02">
            <w:rPr>
              <w:rFonts w:ascii="Times New Roman" w:hAnsi="Times New Roman" w:cs="Times New Roman"/>
            </w:rPr>
            <w:t xml:space="preserve"> Fung Frankie, 1155010561</w:t>
          </w:r>
        </w:p>
        <w:p w14:paraId="3804DC77" w14:textId="77777777" w:rsidR="00910D35" w:rsidRPr="00291A02" w:rsidRDefault="00910D35" w:rsidP="00291A02">
          <w:pPr>
            <w:spacing w:after="0" w:line="360" w:lineRule="auto"/>
            <w:jc w:val="center"/>
            <w:rPr>
              <w:rFonts w:ascii="Times New Roman" w:hAnsi="Times New Roman" w:cs="Times New Roman"/>
            </w:rPr>
          </w:pPr>
          <w:r w:rsidRPr="00291A02">
            <w:rPr>
              <w:rFonts w:ascii="Times New Roman" w:hAnsi="Times New Roman" w:cs="Times New Roman"/>
            </w:rPr>
            <w:t>LI Wai Lan, 1155118254</w:t>
          </w:r>
        </w:p>
        <w:p w14:paraId="2D8AA2DD" w14:textId="77777777" w:rsidR="00910D35" w:rsidRPr="00291A02" w:rsidRDefault="00910D35" w:rsidP="00291A02">
          <w:pPr>
            <w:spacing w:after="0" w:line="360" w:lineRule="auto"/>
            <w:jc w:val="center"/>
            <w:rPr>
              <w:rFonts w:ascii="Times New Roman" w:hAnsi="Times New Roman" w:cs="Times New Roman"/>
            </w:rPr>
          </w:pPr>
          <w:r w:rsidRPr="00291A02">
            <w:rPr>
              <w:rFonts w:ascii="Times New Roman" w:hAnsi="Times New Roman" w:cs="Times New Roman"/>
            </w:rPr>
            <w:t>WONG, Tsz Wing, 1004666311</w:t>
          </w:r>
        </w:p>
        <w:p w14:paraId="3A96C5C3" w14:textId="77777777" w:rsidR="00910D35" w:rsidRDefault="00910D35" w:rsidP="00291A02">
          <w:pPr>
            <w:spacing w:after="0" w:line="360" w:lineRule="auto"/>
            <w:jc w:val="center"/>
            <w:rPr>
              <w:rFonts w:ascii="Times New Roman" w:hAnsi="Times New Roman" w:cs="Times New Roman"/>
            </w:rPr>
          </w:pPr>
          <w:r w:rsidRPr="00291A02">
            <w:rPr>
              <w:rFonts w:ascii="Times New Roman" w:hAnsi="Times New Roman" w:cs="Times New Roman"/>
            </w:rPr>
            <w:t xml:space="preserve">WONG, </w:t>
          </w:r>
          <w:proofErr w:type="spellStart"/>
          <w:r w:rsidRPr="00291A02">
            <w:rPr>
              <w:rFonts w:ascii="Times New Roman" w:hAnsi="Times New Roman" w:cs="Times New Roman"/>
            </w:rPr>
            <w:t>Yiu</w:t>
          </w:r>
          <w:proofErr w:type="spellEnd"/>
          <w:r w:rsidRPr="00291A02">
            <w:rPr>
              <w:rFonts w:ascii="Times New Roman" w:hAnsi="Times New Roman" w:cs="Times New Roman"/>
            </w:rPr>
            <w:t xml:space="preserve"> Chung, 1155017920</w:t>
          </w:r>
        </w:p>
        <w:p w14:paraId="452D9CA3" w14:textId="77777777" w:rsidR="00910D35" w:rsidRDefault="00910D35" w:rsidP="00291A02">
          <w:pPr>
            <w:spacing w:after="0" w:line="360" w:lineRule="auto"/>
            <w:jc w:val="center"/>
            <w:rPr>
              <w:rFonts w:ascii="Times New Roman" w:hAnsi="Times New Roman" w:cs="Times New Roman"/>
            </w:rPr>
          </w:pPr>
        </w:p>
        <w:p w14:paraId="01DEE80B" w14:textId="77777777" w:rsidR="00910D35" w:rsidRDefault="00910D35" w:rsidP="00291A02">
          <w:pPr>
            <w:spacing w:after="0" w:line="360" w:lineRule="auto"/>
            <w:jc w:val="center"/>
            <w:rPr>
              <w:rFonts w:ascii="Times New Roman" w:hAnsi="Times New Roman" w:cs="Times New Roman"/>
            </w:rPr>
          </w:pPr>
        </w:p>
        <w:p w14:paraId="5F78A4C4" w14:textId="77777777" w:rsidR="00910D35" w:rsidRDefault="00910D35" w:rsidP="00291A02">
          <w:pPr>
            <w:jc w:val="center"/>
            <w:rPr>
              <w:rFonts w:ascii="Times New Roman" w:hAnsi="Times New Roman" w:cs="Times New Roman"/>
            </w:rPr>
          </w:pPr>
        </w:p>
        <w:p w14:paraId="3255EAF1" w14:textId="77777777" w:rsidR="00910D35" w:rsidRDefault="00910D35" w:rsidP="00291A02">
          <w:pPr>
            <w:jc w:val="center"/>
            <w:rPr>
              <w:rFonts w:ascii="Times New Roman" w:hAnsi="Times New Roman" w:cs="Times New Roman"/>
            </w:rPr>
          </w:pPr>
        </w:p>
        <w:p w14:paraId="2522F412" w14:textId="77777777" w:rsidR="00910D35" w:rsidRDefault="00910D35" w:rsidP="00291A02">
          <w:pPr>
            <w:jc w:val="center"/>
            <w:rPr>
              <w:rFonts w:ascii="Times New Roman" w:hAnsi="Times New Roman" w:cs="Times New Roman"/>
            </w:rPr>
          </w:pPr>
        </w:p>
        <w:p w14:paraId="48FA2C2F" w14:textId="77777777" w:rsidR="00910D35" w:rsidRDefault="00910D35" w:rsidP="00291A02">
          <w:pPr>
            <w:jc w:val="center"/>
            <w:rPr>
              <w:rFonts w:ascii="Times New Roman" w:hAnsi="Times New Roman" w:cs="Times New Roman"/>
            </w:rPr>
          </w:pPr>
        </w:p>
        <w:p w14:paraId="407DD227" w14:textId="77777777" w:rsidR="00910D35" w:rsidRDefault="00910D35" w:rsidP="00291A02">
          <w:pPr>
            <w:jc w:val="center"/>
            <w:rPr>
              <w:rFonts w:ascii="Times New Roman" w:hAnsi="Times New Roman" w:cs="Times New Roman"/>
            </w:rPr>
          </w:pPr>
        </w:p>
        <w:p w14:paraId="35F3FC28" w14:textId="77777777" w:rsidR="00910D35" w:rsidRDefault="00910D35" w:rsidP="00291A02">
          <w:pPr>
            <w:jc w:val="center"/>
            <w:rPr>
              <w:rFonts w:ascii="Times New Roman" w:hAnsi="Times New Roman" w:cs="Times New Roman"/>
            </w:rPr>
          </w:pPr>
        </w:p>
        <w:p w14:paraId="6C1D6A23" w14:textId="77777777" w:rsidR="00910D35" w:rsidRDefault="00910D35" w:rsidP="00291A02">
          <w:pPr>
            <w:jc w:val="center"/>
            <w:rPr>
              <w:rFonts w:ascii="Times New Roman" w:hAnsi="Times New Roman" w:cs="Times New Roman"/>
            </w:rPr>
          </w:pPr>
        </w:p>
        <w:p w14:paraId="3F7DB83A" w14:textId="77777777" w:rsidR="00910D35" w:rsidRDefault="00910D35" w:rsidP="00291A02">
          <w:pPr>
            <w:jc w:val="center"/>
            <w:rPr>
              <w:rFonts w:ascii="Times New Roman" w:hAnsi="Times New Roman" w:cs="Times New Roman"/>
            </w:rPr>
          </w:pPr>
        </w:p>
        <w:p w14:paraId="5511581E" w14:textId="77777777" w:rsidR="00910D35" w:rsidRDefault="00910D35" w:rsidP="00291A02">
          <w:pPr>
            <w:jc w:val="center"/>
            <w:rPr>
              <w:rFonts w:ascii="Times New Roman" w:hAnsi="Times New Roman" w:cs="Times New Roman"/>
            </w:rPr>
          </w:pPr>
        </w:p>
        <w:p w14:paraId="156E68F1" w14:textId="77777777" w:rsidR="00910D35" w:rsidRDefault="00910D35" w:rsidP="00291A02">
          <w:pPr>
            <w:jc w:val="center"/>
            <w:rPr>
              <w:rFonts w:ascii="Times New Roman" w:hAnsi="Times New Roman" w:cs="Times New Roman"/>
            </w:rPr>
          </w:pPr>
        </w:p>
        <w:p w14:paraId="47BCAA8F" w14:textId="77777777" w:rsidR="00910D35" w:rsidRDefault="00910D35" w:rsidP="00291A02">
          <w:pPr>
            <w:jc w:val="center"/>
            <w:rPr>
              <w:rFonts w:ascii="Times New Roman" w:hAnsi="Times New Roman" w:cs="Times New Roman"/>
            </w:rPr>
          </w:pPr>
        </w:p>
        <w:p w14:paraId="2BE814F4" w14:textId="77777777" w:rsidR="00910D35" w:rsidRDefault="00910D35" w:rsidP="00291A02">
          <w:pPr>
            <w:jc w:val="center"/>
            <w:rPr>
              <w:rFonts w:ascii="Times New Roman" w:hAnsi="Times New Roman" w:cs="Times New Roman"/>
            </w:rPr>
          </w:pPr>
        </w:p>
        <w:p w14:paraId="25BE04FE" w14:textId="05D25CFE" w:rsidR="00910D35" w:rsidRDefault="00C21175" w:rsidP="00910D35">
          <w:pPr>
            <w:rPr>
              <w:rFonts w:ascii="Times New Roman" w:hAnsi="Times New Roman" w:cs="Times New Roman"/>
            </w:rPr>
          </w:pPr>
        </w:p>
      </w:sdtContent>
    </w:sdt>
    <w:p w14:paraId="09FEA649" w14:textId="77777777" w:rsidR="00910D35" w:rsidRDefault="00910D35">
      <w:pPr>
        <w:rPr>
          <w:rFonts w:ascii="Times New Roman" w:hAnsi="Times New Roman" w:cs="Times New Roman"/>
          <w:b/>
          <w:u w:val="single"/>
        </w:rPr>
      </w:pPr>
      <w:r>
        <w:rPr>
          <w:rFonts w:ascii="Times New Roman" w:hAnsi="Times New Roman" w:cs="Times New Roman"/>
          <w:b/>
          <w:u w:val="single"/>
        </w:rPr>
        <w:br w:type="page"/>
      </w:r>
    </w:p>
    <w:p w14:paraId="62CDD400" w14:textId="77777777" w:rsidR="00910D35" w:rsidRPr="00910D35" w:rsidRDefault="00291A02" w:rsidP="00CD3B83">
      <w:pPr>
        <w:spacing w:after="0" w:line="360" w:lineRule="auto"/>
        <w:contextualSpacing/>
      </w:pPr>
      <w:r w:rsidRPr="00CD3B83">
        <w:rPr>
          <w:rFonts w:ascii="Times New Roman" w:hAnsi="Times New Roman" w:cs="Times New Roman"/>
          <w:b/>
          <w:u w:val="single"/>
        </w:rPr>
        <w:lastRenderedPageBreak/>
        <w:t>Objective</w:t>
      </w:r>
    </w:p>
    <w:p w14:paraId="74DC870B" w14:textId="72EA58E7" w:rsidR="00910D35" w:rsidRDefault="00A12497" w:rsidP="00CD3B83">
      <w:pPr>
        <w:spacing w:after="0" w:line="360" w:lineRule="auto"/>
        <w:contextualSpacing/>
        <w:jc w:val="both"/>
        <w:rPr>
          <w:rFonts w:ascii="Times New Roman" w:hAnsi="Times New Roman" w:cs="Times New Roman"/>
        </w:rPr>
      </w:pPr>
      <w:r>
        <w:rPr>
          <w:rFonts w:ascii="Times New Roman" w:hAnsi="Times New Roman" w:cs="Times New Roman"/>
        </w:rPr>
        <w:t>In year 2015, the United Nations adopted the 2030 Agenda for Sustainable Development and 17 Sustainable Development Goals</w:t>
      </w:r>
      <w:r w:rsidR="00362917">
        <w:rPr>
          <w:rFonts w:ascii="Times New Roman" w:hAnsi="Times New Roman" w:cs="Times New Roman"/>
        </w:rPr>
        <w:t xml:space="preserve"> (SDG)</w:t>
      </w:r>
      <w:r>
        <w:rPr>
          <w:rStyle w:val="FootnoteReference"/>
          <w:rFonts w:ascii="Times New Roman" w:hAnsi="Times New Roman" w:cs="Times New Roman"/>
        </w:rPr>
        <w:footnoteReference w:id="1"/>
      </w:r>
      <w:r>
        <w:rPr>
          <w:rFonts w:ascii="Times New Roman" w:hAnsi="Times New Roman" w:cs="Times New Roman"/>
        </w:rPr>
        <w:t>. One of the important goals is ensuring healthy lives and promoting the well-being including the target to reduce the under-five mortality to at least as low as 25 per 1,000 live births by 2030.</w:t>
      </w:r>
      <w:r w:rsidR="00362917">
        <w:rPr>
          <w:rFonts w:ascii="Times New Roman" w:hAnsi="Times New Roman" w:cs="Times New Roman"/>
        </w:rPr>
        <w:t xml:space="preserve"> According  to the 2017 report on “Levels and Trends in Child Mortality” produced by the UN Inter-agency Group for Child Mortality Estimation</w:t>
      </w:r>
      <w:r w:rsidR="00362917">
        <w:rPr>
          <w:rStyle w:val="FootnoteReference"/>
          <w:rFonts w:ascii="Times New Roman" w:hAnsi="Times New Roman" w:cs="Times New Roman"/>
        </w:rPr>
        <w:footnoteReference w:id="2"/>
      </w:r>
      <w:r w:rsidR="00362917">
        <w:rPr>
          <w:rFonts w:ascii="Times New Roman" w:hAnsi="Times New Roman" w:cs="Times New Roman"/>
        </w:rPr>
        <w:t>, 7,000 children died under the age of five globally every day. If the SDG 2030 target can be met, 10 million lives of children under five will be saved between period from 2017 to 2030.</w:t>
      </w:r>
      <w:r w:rsidR="00AB019F">
        <w:rPr>
          <w:rFonts w:ascii="Times New Roman" w:hAnsi="Times New Roman" w:cs="Times New Roman"/>
        </w:rPr>
        <w:t xml:space="preserve"> </w:t>
      </w:r>
    </w:p>
    <w:p w14:paraId="647FFE62" w14:textId="77777777" w:rsidR="00910D35" w:rsidRDefault="00910D35" w:rsidP="00CD3B83">
      <w:pPr>
        <w:spacing w:after="0" w:line="360" w:lineRule="auto"/>
        <w:contextualSpacing/>
        <w:rPr>
          <w:rFonts w:ascii="Times New Roman" w:hAnsi="Times New Roman" w:cs="Times New Roman"/>
        </w:rPr>
      </w:pPr>
    </w:p>
    <w:p w14:paraId="0CA60D59" w14:textId="771E95C4" w:rsidR="00910D35" w:rsidRDefault="00362917" w:rsidP="00CD3B83">
      <w:pPr>
        <w:spacing w:after="0" w:line="360" w:lineRule="auto"/>
        <w:contextualSpacing/>
        <w:jc w:val="both"/>
        <w:rPr>
          <w:rFonts w:ascii="Times New Roman" w:hAnsi="Times New Roman" w:cs="Times New Roman"/>
        </w:rPr>
      </w:pPr>
      <w:r>
        <w:rPr>
          <w:rFonts w:ascii="Times New Roman" w:hAnsi="Times New Roman" w:cs="Times New Roman"/>
        </w:rPr>
        <w:t>To contribute to the global efforts in improving child mortality, this study aims to develop a g</w:t>
      </w:r>
      <w:r w:rsidRPr="00362917">
        <w:rPr>
          <w:rFonts w:ascii="Times New Roman" w:hAnsi="Times New Roman" w:cs="Times New Roman"/>
        </w:rPr>
        <w:t xml:space="preserve">eneralised </w:t>
      </w:r>
      <w:r>
        <w:rPr>
          <w:rFonts w:ascii="Times New Roman" w:hAnsi="Times New Roman" w:cs="Times New Roman"/>
        </w:rPr>
        <w:t>l</w:t>
      </w:r>
      <w:r w:rsidRPr="00362917">
        <w:rPr>
          <w:rFonts w:ascii="Times New Roman" w:hAnsi="Times New Roman" w:cs="Times New Roman"/>
        </w:rPr>
        <w:t xml:space="preserve">inear </w:t>
      </w:r>
      <w:r>
        <w:rPr>
          <w:rFonts w:ascii="Times New Roman" w:hAnsi="Times New Roman" w:cs="Times New Roman"/>
        </w:rPr>
        <w:t>m</w:t>
      </w:r>
      <w:r w:rsidRPr="00362917">
        <w:rPr>
          <w:rFonts w:ascii="Times New Roman" w:hAnsi="Times New Roman" w:cs="Times New Roman"/>
        </w:rPr>
        <w:t xml:space="preserve">odel for </w:t>
      </w:r>
      <w:r>
        <w:rPr>
          <w:rFonts w:ascii="Times New Roman" w:hAnsi="Times New Roman" w:cs="Times New Roman"/>
        </w:rPr>
        <w:t>e</w:t>
      </w:r>
      <w:r w:rsidRPr="00362917">
        <w:rPr>
          <w:rFonts w:ascii="Times New Roman" w:hAnsi="Times New Roman" w:cs="Times New Roman"/>
        </w:rPr>
        <w:t xml:space="preserve">stimating </w:t>
      </w:r>
      <w:r>
        <w:rPr>
          <w:rFonts w:ascii="Times New Roman" w:hAnsi="Times New Roman" w:cs="Times New Roman"/>
        </w:rPr>
        <w:t>m</w:t>
      </w:r>
      <w:r w:rsidRPr="00362917">
        <w:rPr>
          <w:rFonts w:ascii="Times New Roman" w:hAnsi="Times New Roman" w:cs="Times New Roman"/>
        </w:rPr>
        <w:t xml:space="preserve">ortality </w:t>
      </w:r>
      <w:r>
        <w:rPr>
          <w:rFonts w:ascii="Times New Roman" w:hAnsi="Times New Roman" w:cs="Times New Roman"/>
        </w:rPr>
        <w:t>r</w:t>
      </w:r>
      <w:r w:rsidRPr="00362917">
        <w:rPr>
          <w:rFonts w:ascii="Times New Roman" w:hAnsi="Times New Roman" w:cs="Times New Roman"/>
        </w:rPr>
        <w:t xml:space="preserve">ate </w:t>
      </w:r>
      <w:r>
        <w:rPr>
          <w:rFonts w:ascii="Times New Roman" w:hAnsi="Times New Roman" w:cs="Times New Roman"/>
        </w:rPr>
        <w:t>u</w:t>
      </w:r>
      <w:r w:rsidRPr="00362917">
        <w:rPr>
          <w:rFonts w:ascii="Times New Roman" w:hAnsi="Times New Roman" w:cs="Times New Roman"/>
        </w:rPr>
        <w:t xml:space="preserve">sing </w:t>
      </w:r>
      <w:r>
        <w:rPr>
          <w:rFonts w:ascii="Times New Roman" w:hAnsi="Times New Roman" w:cs="Times New Roman"/>
        </w:rPr>
        <w:t>d</w:t>
      </w:r>
      <w:r w:rsidRPr="00362917">
        <w:rPr>
          <w:rFonts w:ascii="Times New Roman" w:hAnsi="Times New Roman" w:cs="Times New Roman"/>
        </w:rPr>
        <w:t xml:space="preserve">evelopment </w:t>
      </w:r>
      <w:r>
        <w:rPr>
          <w:rFonts w:ascii="Times New Roman" w:hAnsi="Times New Roman" w:cs="Times New Roman"/>
        </w:rPr>
        <w:t>i</w:t>
      </w:r>
      <w:r w:rsidRPr="00362917">
        <w:rPr>
          <w:rFonts w:ascii="Times New Roman" w:hAnsi="Times New Roman" w:cs="Times New Roman"/>
        </w:rPr>
        <w:t>ndicators</w:t>
      </w:r>
      <w:r>
        <w:rPr>
          <w:rFonts w:ascii="Times New Roman" w:hAnsi="Times New Roman" w:cs="Times New Roman"/>
        </w:rPr>
        <w:t xml:space="preserve">. We investigate </w:t>
      </w:r>
      <w:r w:rsidR="00910D35" w:rsidRPr="00910D35">
        <w:rPr>
          <w:rFonts w:ascii="Times New Roman" w:hAnsi="Times New Roman" w:cs="Times New Roman"/>
        </w:rPr>
        <w:t xml:space="preserve">the dataset obtained from The World Bank: World Development Indicators. A Generalised Linear Model is used to perform a prediction analysis on the response variable: Mortality rate, using </w:t>
      </w:r>
      <w:r w:rsidR="00CD3B83">
        <w:rPr>
          <w:rFonts w:ascii="Times New Roman" w:hAnsi="Times New Roman" w:cs="Times New Roman"/>
        </w:rPr>
        <w:t xml:space="preserve">a selected set of </w:t>
      </w:r>
      <w:r w:rsidR="00910D35" w:rsidRPr="00910D35">
        <w:rPr>
          <w:rFonts w:ascii="Times New Roman" w:hAnsi="Times New Roman" w:cs="Times New Roman"/>
        </w:rPr>
        <w:t>predictor variables.</w:t>
      </w:r>
    </w:p>
    <w:p w14:paraId="6B64801A" w14:textId="77777777" w:rsidR="00CD3B83" w:rsidRPr="00910D35" w:rsidRDefault="00CD3B83" w:rsidP="00CD3B83">
      <w:pPr>
        <w:spacing w:after="0" w:line="360" w:lineRule="auto"/>
        <w:contextualSpacing/>
        <w:jc w:val="both"/>
        <w:rPr>
          <w:rFonts w:ascii="Times New Roman" w:hAnsi="Times New Roman" w:cs="Times New Roman"/>
        </w:rPr>
      </w:pPr>
    </w:p>
    <w:p w14:paraId="5887C63C" w14:textId="0EF6A7E8" w:rsidR="00291A02" w:rsidRPr="00910D35" w:rsidRDefault="00291A02" w:rsidP="00CD3B83">
      <w:pPr>
        <w:spacing w:after="0" w:line="360" w:lineRule="auto"/>
        <w:contextualSpacing/>
      </w:pPr>
      <w:r w:rsidRPr="00CD3B83">
        <w:rPr>
          <w:rFonts w:ascii="Times New Roman" w:hAnsi="Times New Roman" w:cs="Times New Roman"/>
          <w:b/>
          <w:u w:val="single"/>
        </w:rPr>
        <w:t>Import Da</w:t>
      </w:r>
      <w:r w:rsidR="00910D35" w:rsidRPr="00CD3B83">
        <w:rPr>
          <w:rFonts w:ascii="Times New Roman" w:hAnsi="Times New Roman" w:cs="Times New Roman"/>
          <w:b/>
          <w:u w:val="single"/>
        </w:rPr>
        <w:t>ta</w:t>
      </w:r>
    </w:p>
    <w:p w14:paraId="04357957" w14:textId="34402018" w:rsidR="00030BE5" w:rsidRDefault="0044151A" w:rsidP="00E84853">
      <w:pPr>
        <w:spacing w:after="0" w:line="360" w:lineRule="auto"/>
        <w:contextualSpacing/>
        <w:jc w:val="both"/>
        <w:rPr>
          <w:rFonts w:ascii="Times New Roman" w:hAnsi="Times New Roman" w:cs="Times New Roman"/>
        </w:rPr>
      </w:pPr>
      <w:r>
        <w:rPr>
          <w:rFonts w:ascii="Times New Roman" w:hAnsi="Times New Roman" w:cs="Times New Roman"/>
        </w:rPr>
        <w:t>The World Bank data set contains relevant data from 214 countries and jurisdictions for the year 2010, covering the following:</w:t>
      </w:r>
    </w:p>
    <w:p w14:paraId="1B1BFA95" w14:textId="77777777" w:rsidR="00FA6259" w:rsidRDefault="00FA6259" w:rsidP="00E84853">
      <w:pPr>
        <w:spacing w:after="0" w:line="360" w:lineRule="auto"/>
        <w:contextualSpacing/>
        <w:jc w:val="both"/>
        <w:rPr>
          <w:rFonts w:ascii="Times New Roman" w:hAnsi="Times New Roman" w:cs="Times New Roman"/>
        </w:rPr>
      </w:pPr>
    </w:p>
    <w:tbl>
      <w:tblPr>
        <w:tblStyle w:val="GridTable4-Accent5"/>
        <w:tblW w:w="8904" w:type="dxa"/>
        <w:tblLook w:val="04A0" w:firstRow="1" w:lastRow="0" w:firstColumn="1" w:lastColumn="0" w:noHBand="0" w:noVBand="1"/>
      </w:tblPr>
      <w:tblGrid>
        <w:gridCol w:w="562"/>
        <w:gridCol w:w="3007"/>
        <w:gridCol w:w="5335"/>
      </w:tblGrid>
      <w:tr w:rsidR="006708F8" w:rsidRPr="00FA6259" w14:paraId="228F98EF" w14:textId="77777777" w:rsidTr="006708F8">
        <w:trPr>
          <w:cnfStyle w:val="100000000000" w:firstRow="1" w:lastRow="0" w:firstColumn="0" w:lastColumn="0" w:oddVBand="0" w:evenVBand="0" w:oddHBand="0" w:evenHBand="0" w:firstRowFirstColumn="0" w:firstRowLastColumn="0" w:lastRowFirstColumn="0" w:lastRowLastColumn="0"/>
          <w:trHeight w:val="271"/>
          <w:tblHeader/>
        </w:trPr>
        <w:tc>
          <w:tcPr>
            <w:cnfStyle w:val="001000000000" w:firstRow="0" w:lastRow="0" w:firstColumn="1" w:lastColumn="0" w:oddVBand="0" w:evenVBand="0" w:oddHBand="0" w:evenHBand="0" w:firstRowFirstColumn="0" w:firstRowLastColumn="0" w:lastRowFirstColumn="0" w:lastRowLastColumn="0"/>
            <w:tcW w:w="562" w:type="dxa"/>
          </w:tcPr>
          <w:p w14:paraId="0DFF0A03" w14:textId="3CDBBE4E" w:rsidR="006708F8" w:rsidRPr="00FA6259" w:rsidRDefault="006708F8" w:rsidP="006708F8">
            <w:pPr>
              <w:spacing w:line="360" w:lineRule="auto"/>
              <w:jc w:val="center"/>
              <w:rPr>
                <w:rFonts w:ascii="Times New Roman" w:hAnsi="Times New Roman" w:cs="Times New Roman"/>
                <w:sz w:val="18"/>
                <w:szCs w:val="18"/>
              </w:rPr>
            </w:pPr>
            <w:r w:rsidRPr="00FA6259">
              <w:rPr>
                <w:rFonts w:ascii="Times New Roman" w:hAnsi="Times New Roman" w:cs="Times New Roman"/>
                <w:sz w:val="18"/>
                <w:szCs w:val="18"/>
              </w:rPr>
              <w:t>No.</w:t>
            </w:r>
          </w:p>
        </w:tc>
        <w:tc>
          <w:tcPr>
            <w:tcW w:w="3007" w:type="dxa"/>
          </w:tcPr>
          <w:p w14:paraId="2B4F4A81" w14:textId="2C76B805" w:rsidR="006708F8" w:rsidRPr="00FA6259" w:rsidRDefault="006708F8" w:rsidP="006708F8">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Variables Labels</w:t>
            </w:r>
          </w:p>
        </w:tc>
        <w:tc>
          <w:tcPr>
            <w:tcW w:w="5335" w:type="dxa"/>
          </w:tcPr>
          <w:p w14:paraId="0C2FD874" w14:textId="4F52AB43" w:rsidR="006708F8" w:rsidRPr="00FA6259" w:rsidRDefault="006708F8" w:rsidP="006708F8">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Variables</w:t>
            </w:r>
            <w:r>
              <w:rPr>
                <w:rFonts w:ascii="Times New Roman" w:hAnsi="Times New Roman" w:cs="Times New Roman"/>
                <w:sz w:val="18"/>
                <w:szCs w:val="18"/>
              </w:rPr>
              <w:t xml:space="preserve"> Meaning</w:t>
            </w:r>
          </w:p>
        </w:tc>
      </w:tr>
      <w:tr w:rsidR="006708F8" w:rsidRPr="00FA6259" w14:paraId="37823BA5"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422DA799"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24DBC0C8" w14:textId="21F72613"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Year</w:t>
            </w:r>
          </w:p>
        </w:tc>
        <w:tc>
          <w:tcPr>
            <w:tcW w:w="5335" w:type="dxa"/>
            <w:hideMark/>
          </w:tcPr>
          <w:p w14:paraId="55E46EF9" w14:textId="668203E1"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Year</w:t>
            </w:r>
          </w:p>
        </w:tc>
      </w:tr>
      <w:tr w:rsidR="006708F8" w:rsidRPr="00FA6259" w14:paraId="4BF0FEA3"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2E873D6"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31EC37B6" w14:textId="217C7069"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6708F8">
              <w:rPr>
                <w:rFonts w:ascii="Times New Roman" w:hAnsi="Times New Roman" w:cs="Times New Roman"/>
                <w:sz w:val="18"/>
              </w:rPr>
              <w:t>YearCode</w:t>
            </w:r>
            <w:proofErr w:type="spellEnd"/>
          </w:p>
        </w:tc>
        <w:tc>
          <w:tcPr>
            <w:tcW w:w="5335" w:type="dxa"/>
            <w:hideMark/>
          </w:tcPr>
          <w:p w14:paraId="1A370614" w14:textId="357057FC"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Year Code</w:t>
            </w:r>
          </w:p>
        </w:tc>
      </w:tr>
      <w:tr w:rsidR="006708F8" w:rsidRPr="00FA6259" w14:paraId="0F62526E"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7066FB4F"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37169A34" w14:textId="3DF126E4"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Country Name</w:t>
            </w:r>
          </w:p>
        </w:tc>
        <w:tc>
          <w:tcPr>
            <w:tcW w:w="5335" w:type="dxa"/>
            <w:hideMark/>
          </w:tcPr>
          <w:p w14:paraId="77659717" w14:textId="5BC1DBB5"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Country Name</w:t>
            </w:r>
          </w:p>
        </w:tc>
      </w:tr>
      <w:tr w:rsidR="006708F8" w:rsidRPr="00FA6259" w14:paraId="25D7E80C"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5ABBCA0"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F54AE81" w14:textId="676DBBE3"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Country Code</w:t>
            </w:r>
          </w:p>
        </w:tc>
        <w:tc>
          <w:tcPr>
            <w:tcW w:w="5335" w:type="dxa"/>
            <w:hideMark/>
          </w:tcPr>
          <w:p w14:paraId="4A011037" w14:textId="40AA4638"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Country Code</w:t>
            </w:r>
          </w:p>
        </w:tc>
      </w:tr>
      <w:tr w:rsidR="006708F8" w:rsidRPr="00FA6259" w14:paraId="4D00D86E"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5AE919E5"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895DE95" w14:textId="77CDE31B"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ARI treatment (% of children und</w:t>
            </w:r>
          </w:p>
        </w:tc>
        <w:tc>
          <w:tcPr>
            <w:tcW w:w="5335" w:type="dxa"/>
            <w:hideMark/>
          </w:tcPr>
          <w:p w14:paraId="66EDD492" w14:textId="5E5406CD"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ARI treatment (% of children under 5 taken to a health provider)</w:t>
            </w:r>
          </w:p>
        </w:tc>
      </w:tr>
      <w:tr w:rsidR="006708F8" w:rsidRPr="00FA6259" w14:paraId="0B009541"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79F4648"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ACA6115" w14:textId="308E7560"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 xml:space="preserve">Adjusted savings: education </w:t>
            </w:r>
            <w:proofErr w:type="spellStart"/>
            <w:r w:rsidRPr="006708F8">
              <w:rPr>
                <w:rFonts w:ascii="Times New Roman" w:hAnsi="Times New Roman" w:cs="Times New Roman"/>
                <w:sz w:val="18"/>
              </w:rPr>
              <w:t>expe</w:t>
            </w:r>
            <w:proofErr w:type="spellEnd"/>
          </w:p>
        </w:tc>
        <w:tc>
          <w:tcPr>
            <w:tcW w:w="5335" w:type="dxa"/>
            <w:hideMark/>
          </w:tcPr>
          <w:p w14:paraId="347BC350" w14:textId="05B70F16"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Adjusted savings: education expenditure (% of GNI)</w:t>
            </w:r>
          </w:p>
        </w:tc>
      </w:tr>
      <w:tr w:rsidR="006708F8" w:rsidRPr="00FA6259" w14:paraId="039B8C39"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0F1FA924"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CE6DD0E" w14:textId="6439B35F"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Adolescent fertility rate (birth</w:t>
            </w:r>
          </w:p>
        </w:tc>
        <w:tc>
          <w:tcPr>
            <w:tcW w:w="5335" w:type="dxa"/>
            <w:hideMark/>
          </w:tcPr>
          <w:p w14:paraId="306A9324" w14:textId="414E88E7"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Adolescent fertility rate (births per 1000 women ages 15-19)</w:t>
            </w:r>
          </w:p>
        </w:tc>
      </w:tr>
      <w:tr w:rsidR="006708F8" w:rsidRPr="00FA6259" w14:paraId="358570E4"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3FB4D917"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4069493" w14:textId="14A33901"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 xml:space="preserve">Age dependency ratio (% of </w:t>
            </w:r>
            <w:proofErr w:type="spellStart"/>
            <w:r w:rsidRPr="006708F8">
              <w:rPr>
                <w:rFonts w:ascii="Times New Roman" w:hAnsi="Times New Roman" w:cs="Times New Roman"/>
                <w:sz w:val="18"/>
              </w:rPr>
              <w:t>worki</w:t>
            </w:r>
            <w:proofErr w:type="spellEnd"/>
          </w:p>
        </w:tc>
        <w:tc>
          <w:tcPr>
            <w:tcW w:w="5335" w:type="dxa"/>
            <w:hideMark/>
          </w:tcPr>
          <w:p w14:paraId="015F0668" w14:textId="33AFA2D5"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Age dependency ratio (% of working age population)</w:t>
            </w:r>
          </w:p>
        </w:tc>
      </w:tr>
      <w:tr w:rsidR="006708F8" w:rsidRPr="00FA6259" w14:paraId="0B87CC75"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50507407"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9945D06" w14:textId="54CE87A5"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Age dependency ratio, young (% o</w:t>
            </w:r>
          </w:p>
        </w:tc>
        <w:tc>
          <w:tcPr>
            <w:tcW w:w="5335" w:type="dxa"/>
            <w:hideMark/>
          </w:tcPr>
          <w:p w14:paraId="5B489BA4" w14:textId="4D859AE7"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Age dependency ratio, young (% of working age population)</w:t>
            </w:r>
          </w:p>
        </w:tc>
      </w:tr>
      <w:tr w:rsidR="006708F8" w:rsidRPr="00FA6259" w14:paraId="7334007C"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7C30CC82"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B7F8F4D" w14:textId="1236AC32"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Agricultural land (% of land are</w:t>
            </w:r>
          </w:p>
        </w:tc>
        <w:tc>
          <w:tcPr>
            <w:tcW w:w="5335" w:type="dxa"/>
            <w:hideMark/>
          </w:tcPr>
          <w:p w14:paraId="73BB4ADD" w14:textId="5AEB99FE"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Agricultural land (% of land area)</w:t>
            </w:r>
          </w:p>
        </w:tc>
      </w:tr>
      <w:tr w:rsidR="006708F8" w:rsidRPr="00FA6259" w14:paraId="7C4B17F6"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48345576"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21657814" w14:textId="5678B92D"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 xml:space="preserve">Birth rate, crude (per 1,000 </w:t>
            </w:r>
            <w:proofErr w:type="spellStart"/>
            <w:r w:rsidRPr="006708F8">
              <w:rPr>
                <w:rFonts w:ascii="Times New Roman" w:hAnsi="Times New Roman" w:cs="Times New Roman"/>
                <w:sz w:val="18"/>
              </w:rPr>
              <w:t>peo</w:t>
            </w:r>
            <w:proofErr w:type="spellEnd"/>
          </w:p>
        </w:tc>
        <w:tc>
          <w:tcPr>
            <w:tcW w:w="5335" w:type="dxa"/>
            <w:hideMark/>
          </w:tcPr>
          <w:p w14:paraId="2D038D29" w14:textId="64440AF6"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Birth rate, crude (per 1,000 people)</w:t>
            </w:r>
          </w:p>
        </w:tc>
      </w:tr>
      <w:tr w:rsidR="006708F8" w:rsidRPr="00FA6259" w14:paraId="11ADB9FF"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3A4B0857"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078D0118" w14:textId="7064EA55"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CPIA gender equality rating (1=l</w:t>
            </w:r>
          </w:p>
        </w:tc>
        <w:tc>
          <w:tcPr>
            <w:tcW w:w="5335" w:type="dxa"/>
            <w:hideMark/>
          </w:tcPr>
          <w:p w14:paraId="67E32FCD" w14:textId="646EBE72"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CPIA gender equality rating (1=low to 6=high)</w:t>
            </w:r>
          </w:p>
        </w:tc>
      </w:tr>
      <w:tr w:rsidR="006708F8" w:rsidRPr="00FA6259" w14:paraId="34D19283"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5DFCA92A"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8FA9C10" w14:textId="6A7EA9CD"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Central government debt, total (</w:t>
            </w:r>
          </w:p>
        </w:tc>
        <w:tc>
          <w:tcPr>
            <w:tcW w:w="5335" w:type="dxa"/>
            <w:hideMark/>
          </w:tcPr>
          <w:p w14:paraId="50C51C0A" w14:textId="55354DE8"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Central government debt, total (% of GDP)</w:t>
            </w:r>
          </w:p>
        </w:tc>
      </w:tr>
      <w:tr w:rsidR="006708F8" w:rsidRPr="00FA6259" w14:paraId="6403A6DA"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40924F4E"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488EAE5C" w14:textId="1844FF1B"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Children with fever receiving an</w:t>
            </w:r>
          </w:p>
        </w:tc>
        <w:tc>
          <w:tcPr>
            <w:tcW w:w="5335" w:type="dxa"/>
            <w:hideMark/>
          </w:tcPr>
          <w:p w14:paraId="66EE6E20" w14:textId="555C1496"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Children with fever receiving antimalarial drugs (% of children under age 5 with fever)</w:t>
            </w:r>
          </w:p>
        </w:tc>
      </w:tr>
      <w:tr w:rsidR="006708F8" w:rsidRPr="00FA6259" w14:paraId="510857B0"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16E46EA0"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05E03595" w14:textId="29FB7C49"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Fertility rate, total (births pe</w:t>
            </w:r>
          </w:p>
        </w:tc>
        <w:tc>
          <w:tcPr>
            <w:tcW w:w="5335" w:type="dxa"/>
            <w:hideMark/>
          </w:tcPr>
          <w:p w14:paraId="7B24E23E" w14:textId="7BABB8DF"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Fertility rate, total (births per woman)</w:t>
            </w:r>
          </w:p>
        </w:tc>
      </w:tr>
      <w:tr w:rsidR="006708F8" w:rsidRPr="00FA6259" w14:paraId="7CB5DBCE"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25AD790"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EC982A6" w14:textId="2FDBCF51"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GDP (constant 2005 US$)</w:t>
            </w:r>
          </w:p>
        </w:tc>
        <w:tc>
          <w:tcPr>
            <w:tcW w:w="5335" w:type="dxa"/>
            <w:hideMark/>
          </w:tcPr>
          <w:p w14:paraId="4818DBD2" w14:textId="386BE8AA"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GDP (constant 2005 US$)</w:t>
            </w:r>
          </w:p>
        </w:tc>
      </w:tr>
      <w:tr w:rsidR="006708F8" w:rsidRPr="00FA6259" w14:paraId="0EEF4EA0"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44D4AC33"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8EEBFCE" w14:textId="1EAD2541"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GDP growth (annual %)</w:t>
            </w:r>
          </w:p>
        </w:tc>
        <w:tc>
          <w:tcPr>
            <w:tcW w:w="5335" w:type="dxa"/>
            <w:hideMark/>
          </w:tcPr>
          <w:p w14:paraId="67BE69D7" w14:textId="12837A12"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GDP growth (annual %)</w:t>
            </w:r>
          </w:p>
        </w:tc>
      </w:tr>
      <w:tr w:rsidR="006708F8" w:rsidRPr="00FA6259" w14:paraId="02B01056"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144C85B5"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B19A456" w14:textId="737AE562"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GDP per capita, PPP (constant 20</w:t>
            </w:r>
          </w:p>
        </w:tc>
        <w:tc>
          <w:tcPr>
            <w:tcW w:w="5335" w:type="dxa"/>
            <w:hideMark/>
          </w:tcPr>
          <w:p w14:paraId="0DA80AB9" w14:textId="44E688C4"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GDP per capita, PPP (constant 2005 international $)</w:t>
            </w:r>
          </w:p>
        </w:tc>
      </w:tr>
      <w:tr w:rsidR="006708F8" w:rsidRPr="00FA6259" w14:paraId="468560DF"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168D4CD0"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229150EB" w14:textId="4CBED856"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GINI index</w:t>
            </w:r>
          </w:p>
        </w:tc>
        <w:tc>
          <w:tcPr>
            <w:tcW w:w="5335" w:type="dxa"/>
            <w:hideMark/>
          </w:tcPr>
          <w:p w14:paraId="376F5E67" w14:textId="74ACC1BC"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GINI index</w:t>
            </w:r>
          </w:p>
        </w:tc>
      </w:tr>
      <w:tr w:rsidR="006708F8" w:rsidRPr="00FA6259" w14:paraId="529DAEFC"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D74DDB5"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44FBA22" w14:textId="507E3F45"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Health expenditure per capita (c</w:t>
            </w:r>
          </w:p>
        </w:tc>
        <w:tc>
          <w:tcPr>
            <w:tcW w:w="5335" w:type="dxa"/>
            <w:hideMark/>
          </w:tcPr>
          <w:p w14:paraId="05E2387C" w14:textId="3BFF82F5"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Health expenditure per capita (current US$)</w:t>
            </w:r>
          </w:p>
        </w:tc>
      </w:tr>
      <w:tr w:rsidR="006708F8" w:rsidRPr="00FA6259" w14:paraId="182A58FC"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11FC1B4D"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0FA35D4" w14:textId="164E26B7"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Health expenditure, public (% of</w:t>
            </w:r>
          </w:p>
        </w:tc>
        <w:tc>
          <w:tcPr>
            <w:tcW w:w="5335" w:type="dxa"/>
            <w:hideMark/>
          </w:tcPr>
          <w:p w14:paraId="064ECD65" w14:textId="42C3149A"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Health expenditure, public (% of GDP)</w:t>
            </w:r>
          </w:p>
        </w:tc>
      </w:tr>
      <w:tr w:rsidR="006708F8" w:rsidRPr="00FA6259" w14:paraId="619CA450"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44778852"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422C40DF" w14:textId="4F2FFC7E"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Health expenditure, public _0001</w:t>
            </w:r>
          </w:p>
        </w:tc>
        <w:tc>
          <w:tcPr>
            <w:tcW w:w="5335" w:type="dxa"/>
            <w:hideMark/>
          </w:tcPr>
          <w:p w14:paraId="2BA4855A" w14:textId="08B9277B"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Health expenditure, public _0001 (% of government expenditure)</w:t>
            </w:r>
          </w:p>
        </w:tc>
      </w:tr>
      <w:tr w:rsidR="006708F8" w:rsidRPr="00FA6259" w14:paraId="47E77324"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138D090C"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4C20D3A8" w14:textId="7EF64895"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Income share held by lowest 20%</w:t>
            </w:r>
          </w:p>
        </w:tc>
        <w:tc>
          <w:tcPr>
            <w:tcW w:w="5335" w:type="dxa"/>
            <w:hideMark/>
          </w:tcPr>
          <w:p w14:paraId="51586A00" w14:textId="253A6426"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Income share held by lowest 20%</w:t>
            </w:r>
          </w:p>
        </w:tc>
      </w:tr>
      <w:tr w:rsidR="006708F8" w:rsidRPr="00FA6259" w14:paraId="493D07AE"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0E560D89"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BBFAC5E" w14:textId="494B8207"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Inflation, GDP deflator (annual</w:t>
            </w:r>
          </w:p>
        </w:tc>
        <w:tc>
          <w:tcPr>
            <w:tcW w:w="5335" w:type="dxa"/>
            <w:hideMark/>
          </w:tcPr>
          <w:p w14:paraId="1539108F" w14:textId="02D76162"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Inflation, GDP deflator (annual %)</w:t>
            </w:r>
          </w:p>
        </w:tc>
      </w:tr>
      <w:tr w:rsidR="006708F8" w:rsidRPr="00FA6259" w14:paraId="05EF6DFD"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65A52631"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4B28FFF9" w14:textId="70C810CB"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Life expectancy at birth, female</w:t>
            </w:r>
          </w:p>
        </w:tc>
        <w:tc>
          <w:tcPr>
            <w:tcW w:w="5335" w:type="dxa"/>
            <w:hideMark/>
          </w:tcPr>
          <w:p w14:paraId="455C6DDC" w14:textId="16CCD58B"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Life expectancy at birth, female (years)</w:t>
            </w:r>
          </w:p>
        </w:tc>
      </w:tr>
      <w:tr w:rsidR="006708F8" w:rsidRPr="00FA6259" w14:paraId="3CF22047"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FBCDF92"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58F8F757" w14:textId="46393C2C"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Life expectancy at birth, male (</w:t>
            </w:r>
          </w:p>
        </w:tc>
        <w:tc>
          <w:tcPr>
            <w:tcW w:w="5335" w:type="dxa"/>
            <w:hideMark/>
          </w:tcPr>
          <w:p w14:paraId="4D5B26F3" w14:textId="69BB7EB6"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Life expectancy at birth, male (years)</w:t>
            </w:r>
          </w:p>
        </w:tc>
      </w:tr>
      <w:tr w:rsidR="006708F8" w:rsidRPr="00FA6259" w14:paraId="6BA319C3"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65C05C33"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AF0CC54" w14:textId="1CC64AB7"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Life expectancy at birth, total</w:t>
            </w:r>
          </w:p>
        </w:tc>
        <w:tc>
          <w:tcPr>
            <w:tcW w:w="5335" w:type="dxa"/>
            <w:hideMark/>
          </w:tcPr>
          <w:p w14:paraId="2FCD2221" w14:textId="08C8D06E"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Life expectancy at birth, total (years)</w:t>
            </w:r>
          </w:p>
        </w:tc>
      </w:tr>
      <w:tr w:rsidR="006708F8" w:rsidRPr="00FA6259" w14:paraId="4EBE2C01"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2876122B"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5F75C9B" w14:textId="7E2D0314"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Mortality rate, infant (per 1,00</w:t>
            </w:r>
          </w:p>
        </w:tc>
        <w:tc>
          <w:tcPr>
            <w:tcW w:w="5335" w:type="dxa"/>
            <w:hideMark/>
          </w:tcPr>
          <w:p w14:paraId="6B203C82" w14:textId="33065BAA"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Mortality rate, infant (per 1,000 live births)</w:t>
            </w:r>
          </w:p>
        </w:tc>
      </w:tr>
      <w:tr w:rsidR="006708F8" w:rsidRPr="00FA6259" w14:paraId="6C605420"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0B3301BF"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D540F16" w14:textId="1FDC03BD"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Mortality rate, under-5 (per 1,0</w:t>
            </w:r>
          </w:p>
        </w:tc>
        <w:tc>
          <w:tcPr>
            <w:tcW w:w="5335" w:type="dxa"/>
            <w:hideMark/>
          </w:tcPr>
          <w:p w14:paraId="70AB080A" w14:textId="714BA05D"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Mortality rate, under-5 (per 1,000 live births)</w:t>
            </w:r>
          </w:p>
        </w:tc>
      </w:tr>
      <w:tr w:rsidR="006708F8" w:rsidRPr="00FA6259" w14:paraId="768248BA"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5886662"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1C8CC8EB" w14:textId="56882BAC"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Mortality rate, under-5, female</w:t>
            </w:r>
          </w:p>
        </w:tc>
        <w:tc>
          <w:tcPr>
            <w:tcW w:w="5335" w:type="dxa"/>
            <w:hideMark/>
          </w:tcPr>
          <w:p w14:paraId="4688506D" w14:textId="458BBADF"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Mortality rate, under-5, female (per 1,000)</w:t>
            </w:r>
          </w:p>
        </w:tc>
      </w:tr>
      <w:tr w:rsidR="006708F8" w:rsidRPr="00FA6259" w14:paraId="79995666"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3B3865F8"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A6118F8" w14:textId="4100404C"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Mortality rate, under-5, male (p</w:t>
            </w:r>
          </w:p>
        </w:tc>
        <w:tc>
          <w:tcPr>
            <w:tcW w:w="5335" w:type="dxa"/>
            <w:hideMark/>
          </w:tcPr>
          <w:p w14:paraId="7F2CED52" w14:textId="09D2E328"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Mortality rate, under-5, male (per 1,000)</w:t>
            </w:r>
          </w:p>
        </w:tc>
      </w:tr>
      <w:tr w:rsidR="006708F8" w:rsidRPr="00FA6259" w14:paraId="00A82E9F"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58C290CD"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67F56E3C" w14:textId="41AF8325"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Population growth (annual %)</w:t>
            </w:r>
          </w:p>
        </w:tc>
        <w:tc>
          <w:tcPr>
            <w:tcW w:w="5335" w:type="dxa"/>
            <w:hideMark/>
          </w:tcPr>
          <w:p w14:paraId="0A9491C0" w14:textId="44F78D52"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Population growth (annual %)</w:t>
            </w:r>
          </w:p>
        </w:tc>
      </w:tr>
      <w:tr w:rsidR="006708F8" w:rsidRPr="00FA6259" w14:paraId="6427B62B"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3A3F9226"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4A2F68DA" w14:textId="0546ECA0"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Immunization, DPT (% of children</w:t>
            </w:r>
          </w:p>
        </w:tc>
        <w:tc>
          <w:tcPr>
            <w:tcW w:w="5335" w:type="dxa"/>
            <w:hideMark/>
          </w:tcPr>
          <w:p w14:paraId="4F114242" w14:textId="7A167264"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Immunization, DPT (% of children ages 12-23 months)</w:t>
            </w:r>
          </w:p>
        </w:tc>
      </w:tr>
      <w:tr w:rsidR="006708F8" w:rsidRPr="00FA6259" w14:paraId="0D52DF98"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3381A1AB"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6C5A7092" w14:textId="0CF062DC"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 xml:space="preserve">Immunization, measles (% of </w:t>
            </w:r>
            <w:proofErr w:type="spellStart"/>
            <w:r w:rsidRPr="006708F8">
              <w:rPr>
                <w:rFonts w:ascii="Times New Roman" w:hAnsi="Times New Roman" w:cs="Times New Roman"/>
                <w:sz w:val="18"/>
              </w:rPr>
              <w:t>chil</w:t>
            </w:r>
            <w:proofErr w:type="spellEnd"/>
          </w:p>
        </w:tc>
        <w:tc>
          <w:tcPr>
            <w:tcW w:w="5335" w:type="dxa"/>
            <w:hideMark/>
          </w:tcPr>
          <w:p w14:paraId="62846CE8" w14:textId="76170652"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Immunization, measles (% of children ages 12-23 months)</w:t>
            </w:r>
          </w:p>
        </w:tc>
      </w:tr>
      <w:tr w:rsidR="006708F8" w:rsidRPr="00FA6259" w14:paraId="411FE43B" w14:textId="77777777" w:rsidTr="006708F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5F9BD03F"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294A976D" w14:textId="7D0D5641" w:rsidR="006708F8" w:rsidRPr="006708F8"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Physicians (per 1,000 people)</w:t>
            </w:r>
          </w:p>
        </w:tc>
        <w:tc>
          <w:tcPr>
            <w:tcW w:w="5335" w:type="dxa"/>
            <w:hideMark/>
          </w:tcPr>
          <w:p w14:paraId="3F587F7E" w14:textId="2989DF5C" w:rsidR="006708F8" w:rsidRPr="00FA6259" w:rsidRDefault="006708F8" w:rsidP="006708F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Physicians (per 1,000 people)</w:t>
            </w:r>
          </w:p>
        </w:tc>
      </w:tr>
      <w:tr w:rsidR="006708F8" w:rsidRPr="00FA6259" w14:paraId="75F844F1" w14:textId="77777777" w:rsidTr="006708F8">
        <w:trPr>
          <w:trHeight w:val="271"/>
        </w:trPr>
        <w:tc>
          <w:tcPr>
            <w:cnfStyle w:val="001000000000" w:firstRow="0" w:lastRow="0" w:firstColumn="1" w:lastColumn="0" w:oddVBand="0" w:evenVBand="0" w:oddHBand="0" w:evenHBand="0" w:firstRowFirstColumn="0" w:firstRowLastColumn="0" w:lastRowFirstColumn="0" w:lastRowLastColumn="0"/>
            <w:tcW w:w="562" w:type="dxa"/>
          </w:tcPr>
          <w:p w14:paraId="3EC70E5C" w14:textId="77777777" w:rsidR="006708F8" w:rsidRPr="00FA6259" w:rsidRDefault="006708F8" w:rsidP="006708F8">
            <w:pPr>
              <w:pStyle w:val="ListParagraph"/>
              <w:numPr>
                <w:ilvl w:val="0"/>
                <w:numId w:val="6"/>
              </w:numPr>
              <w:spacing w:line="360" w:lineRule="auto"/>
              <w:ind w:hanging="578"/>
              <w:rPr>
                <w:rFonts w:ascii="Times New Roman" w:hAnsi="Times New Roman" w:cs="Times New Roman"/>
                <w:sz w:val="18"/>
                <w:szCs w:val="18"/>
              </w:rPr>
            </w:pPr>
          </w:p>
        </w:tc>
        <w:tc>
          <w:tcPr>
            <w:tcW w:w="3007" w:type="dxa"/>
          </w:tcPr>
          <w:p w14:paraId="70A46D7C" w14:textId="03B2EEA2" w:rsidR="006708F8" w:rsidRPr="006708F8"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6708F8">
              <w:rPr>
                <w:rFonts w:ascii="Times New Roman" w:hAnsi="Times New Roman" w:cs="Times New Roman"/>
                <w:sz w:val="18"/>
              </w:rPr>
              <w:t>Women's share of population ages</w:t>
            </w:r>
          </w:p>
        </w:tc>
        <w:tc>
          <w:tcPr>
            <w:tcW w:w="5335" w:type="dxa"/>
            <w:hideMark/>
          </w:tcPr>
          <w:p w14:paraId="7F839501" w14:textId="16B9CAC4" w:rsidR="006708F8" w:rsidRPr="00FA6259" w:rsidRDefault="006708F8" w:rsidP="006708F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FA6259">
              <w:rPr>
                <w:rFonts w:ascii="Times New Roman" w:hAnsi="Times New Roman" w:cs="Times New Roman"/>
                <w:sz w:val="18"/>
                <w:szCs w:val="18"/>
              </w:rPr>
              <w:t>Women's share of population ages 15+ living with HIV (%)</w:t>
            </w:r>
          </w:p>
        </w:tc>
      </w:tr>
    </w:tbl>
    <w:p w14:paraId="1267E758" w14:textId="77777777" w:rsidR="0044151A" w:rsidRDefault="0044151A" w:rsidP="006708F8">
      <w:pPr>
        <w:spacing w:after="0" w:line="360" w:lineRule="auto"/>
        <w:ind w:hanging="578"/>
        <w:contextualSpacing/>
        <w:rPr>
          <w:rFonts w:ascii="Times New Roman" w:hAnsi="Times New Roman" w:cs="Times New Roman"/>
        </w:rPr>
      </w:pPr>
    </w:p>
    <w:p w14:paraId="4B6B6035" w14:textId="6EE698DC" w:rsidR="00E84853" w:rsidRDefault="00E84853" w:rsidP="00AB019F">
      <w:pPr>
        <w:spacing w:after="0" w:line="360" w:lineRule="auto"/>
        <w:rPr>
          <w:rFonts w:ascii="Times New Roman" w:hAnsi="Times New Roman" w:cs="Times New Roman"/>
          <w:b/>
          <w:u w:val="single"/>
        </w:rPr>
      </w:pPr>
      <w:r>
        <w:rPr>
          <w:rFonts w:ascii="Times New Roman" w:hAnsi="Times New Roman" w:cs="Times New Roman"/>
          <w:b/>
          <w:u w:val="single"/>
        </w:rPr>
        <w:t>Preliminary Data Wrangling</w:t>
      </w:r>
    </w:p>
    <w:p w14:paraId="1F831501" w14:textId="1DAECB84" w:rsidR="00E84853" w:rsidRDefault="00E84853" w:rsidP="009420C8">
      <w:pPr>
        <w:spacing w:after="0" w:line="360" w:lineRule="auto"/>
        <w:jc w:val="both"/>
        <w:rPr>
          <w:rFonts w:ascii="Times New Roman" w:hAnsi="Times New Roman" w:cs="Times New Roman"/>
        </w:rPr>
      </w:pPr>
      <w:r>
        <w:rPr>
          <w:rFonts w:ascii="Times New Roman" w:hAnsi="Times New Roman" w:cs="Times New Roman"/>
        </w:rPr>
        <w:t xml:space="preserve">We first remove the columns of Year, Year Code, Country Name and Country Code which are only </w:t>
      </w:r>
      <w:r w:rsidR="009420C8">
        <w:rPr>
          <w:rFonts w:ascii="Times New Roman" w:hAnsi="Times New Roman" w:cs="Times New Roman"/>
        </w:rPr>
        <w:t xml:space="preserve">for </w:t>
      </w:r>
      <w:r>
        <w:rPr>
          <w:rFonts w:ascii="Times New Roman" w:hAnsi="Times New Roman" w:cs="Times New Roman"/>
        </w:rPr>
        <w:t xml:space="preserve">naming of each </w:t>
      </w:r>
      <w:r w:rsidR="009420C8">
        <w:rPr>
          <w:rFonts w:ascii="Times New Roman" w:hAnsi="Times New Roman" w:cs="Times New Roman"/>
        </w:rPr>
        <w:t xml:space="preserve">case </w:t>
      </w:r>
      <w:r>
        <w:rPr>
          <w:rFonts w:ascii="Times New Roman" w:hAnsi="Times New Roman" w:cs="Times New Roman"/>
        </w:rPr>
        <w:t xml:space="preserve">of data. </w:t>
      </w:r>
    </w:p>
    <w:p w14:paraId="30C1A182" w14:textId="0F5DBCDD" w:rsidR="00E84853" w:rsidRDefault="00E84853" w:rsidP="00E84853">
      <w:pPr>
        <w:spacing w:after="0" w:line="360" w:lineRule="auto"/>
        <w:rPr>
          <w:rFonts w:ascii="Times New Roman" w:hAnsi="Times New Roman" w:cs="Times New Roman"/>
        </w:rPr>
      </w:pPr>
    </w:p>
    <w:p w14:paraId="1A232C73" w14:textId="086A8AAC" w:rsidR="00E84853" w:rsidRDefault="00E84853" w:rsidP="00E84853">
      <w:pPr>
        <w:spacing w:after="0" w:line="360" w:lineRule="auto"/>
        <w:jc w:val="both"/>
        <w:rPr>
          <w:rFonts w:ascii="Times New Roman" w:hAnsi="Times New Roman" w:cs="Times New Roman"/>
        </w:rPr>
      </w:pPr>
      <w:r>
        <w:rPr>
          <w:rFonts w:ascii="Times New Roman" w:hAnsi="Times New Roman" w:cs="Times New Roman"/>
        </w:rPr>
        <w:t>We also noted that t</w:t>
      </w:r>
      <w:r w:rsidRPr="00E84853">
        <w:rPr>
          <w:rFonts w:ascii="Times New Roman" w:hAnsi="Times New Roman" w:cs="Times New Roman"/>
        </w:rPr>
        <w:t>he variable "Age dependency ratio (% of working-age population)" includes people who are below 15 or above 64</w:t>
      </w:r>
      <w:r>
        <w:rPr>
          <w:rFonts w:ascii="Times New Roman" w:hAnsi="Times New Roman" w:cs="Times New Roman"/>
        </w:rPr>
        <w:t>, while</w:t>
      </w:r>
      <w:r w:rsidRPr="00E84853">
        <w:rPr>
          <w:rFonts w:ascii="Times New Roman" w:hAnsi="Times New Roman" w:cs="Times New Roman"/>
        </w:rPr>
        <w:t xml:space="preserve"> the variable "Age dependency ratio, young (% of working-age population)" only includes people below 15. To separate these two, we will subtract the </w:t>
      </w:r>
      <w:r>
        <w:rPr>
          <w:rFonts w:ascii="Times New Roman" w:hAnsi="Times New Roman" w:cs="Times New Roman"/>
        </w:rPr>
        <w:t>later</w:t>
      </w:r>
      <w:r w:rsidRPr="00E84853">
        <w:rPr>
          <w:rFonts w:ascii="Times New Roman" w:hAnsi="Times New Roman" w:cs="Times New Roman"/>
        </w:rPr>
        <w:t xml:space="preserve"> from the </w:t>
      </w:r>
      <w:r>
        <w:rPr>
          <w:rFonts w:ascii="Times New Roman" w:hAnsi="Times New Roman" w:cs="Times New Roman"/>
        </w:rPr>
        <w:t>former</w:t>
      </w:r>
      <w:r w:rsidRPr="00E84853">
        <w:rPr>
          <w:rFonts w:ascii="Times New Roman" w:hAnsi="Times New Roman" w:cs="Times New Roman"/>
        </w:rPr>
        <w:t xml:space="preserve">. </w:t>
      </w:r>
      <w:r>
        <w:rPr>
          <w:rFonts w:ascii="Times New Roman" w:hAnsi="Times New Roman" w:cs="Times New Roman"/>
        </w:rPr>
        <w:t>Then, t</w:t>
      </w:r>
      <w:r w:rsidRPr="00E84853">
        <w:rPr>
          <w:rFonts w:ascii="Times New Roman" w:hAnsi="Times New Roman" w:cs="Times New Roman"/>
        </w:rPr>
        <w:t>he original "Age dependency ratio (% of working-age population)" is renamed to "Age dependency ratio (% of working-age population)".</w:t>
      </w:r>
    </w:p>
    <w:p w14:paraId="0BC918A8" w14:textId="77777777" w:rsidR="00E84853" w:rsidRPr="00E84853" w:rsidRDefault="00E84853" w:rsidP="00E84853">
      <w:pPr>
        <w:spacing w:after="0" w:line="360" w:lineRule="auto"/>
        <w:jc w:val="both"/>
        <w:rPr>
          <w:rFonts w:ascii="Times New Roman" w:hAnsi="Times New Roman" w:cs="Times New Roman"/>
        </w:rPr>
      </w:pPr>
    </w:p>
    <w:p w14:paraId="7CFA696A" w14:textId="200A63A8" w:rsidR="00291A02" w:rsidRDefault="00291A02" w:rsidP="00E84853">
      <w:pPr>
        <w:spacing w:after="0" w:line="360" w:lineRule="auto"/>
        <w:rPr>
          <w:rFonts w:ascii="Times New Roman" w:hAnsi="Times New Roman" w:cs="Times New Roman"/>
          <w:b/>
          <w:u w:val="single"/>
        </w:rPr>
      </w:pPr>
      <w:r w:rsidRPr="00E84853">
        <w:rPr>
          <w:rFonts w:ascii="Times New Roman" w:hAnsi="Times New Roman" w:cs="Times New Roman"/>
          <w:b/>
          <w:u w:val="single"/>
        </w:rPr>
        <w:t>Missing Data</w:t>
      </w:r>
    </w:p>
    <w:p w14:paraId="2230C505" w14:textId="2CB20F82" w:rsidR="00291A02" w:rsidRDefault="009420C8" w:rsidP="009420C8">
      <w:pPr>
        <w:spacing w:after="0" w:line="360" w:lineRule="auto"/>
        <w:contextualSpacing/>
        <w:jc w:val="both"/>
        <w:rPr>
          <w:rFonts w:ascii="Times New Roman" w:hAnsi="Times New Roman" w:cs="Times New Roman"/>
        </w:rPr>
      </w:pPr>
      <w:r>
        <w:rPr>
          <w:rFonts w:ascii="Times New Roman" w:hAnsi="Times New Roman" w:cs="Times New Roman"/>
        </w:rPr>
        <w:t>When examining the data set, we find that it</w:t>
      </w:r>
      <w:r w:rsidR="00002CB5" w:rsidRPr="00002CB5">
        <w:rPr>
          <w:rFonts w:ascii="Times New Roman" w:hAnsi="Times New Roman" w:cs="Times New Roman"/>
        </w:rPr>
        <w:t xml:space="preserve"> contains some obviously problematic data. For instance, some variables contain more th</w:t>
      </w:r>
      <w:r>
        <w:rPr>
          <w:rFonts w:ascii="Times New Roman" w:hAnsi="Times New Roman" w:cs="Times New Roman"/>
        </w:rPr>
        <w:t>a</w:t>
      </w:r>
      <w:r w:rsidR="00002CB5" w:rsidRPr="00002CB5">
        <w:rPr>
          <w:rFonts w:ascii="Times New Roman" w:hAnsi="Times New Roman" w:cs="Times New Roman"/>
        </w:rPr>
        <w:t>n 90% missing data. Here, we remove variables with more than 5% missing data, and remove cases with more than 5 missing points.</w:t>
      </w:r>
      <w:r>
        <w:rPr>
          <w:rFonts w:ascii="Times New Roman" w:hAnsi="Times New Roman" w:cs="Times New Roman"/>
        </w:rPr>
        <w:t xml:space="preserve"> These cut offs are set objectively deeming that any variables or cases with missing data more than the cut off would undermine the usefulness. By now, there are 184 cases and 19 variables remain.</w:t>
      </w:r>
    </w:p>
    <w:p w14:paraId="4609C85E" w14:textId="77777777" w:rsidR="00FA6259" w:rsidRDefault="00FA6259" w:rsidP="009420C8">
      <w:pPr>
        <w:spacing w:after="0" w:line="360" w:lineRule="auto"/>
        <w:contextualSpacing/>
        <w:jc w:val="both"/>
        <w:rPr>
          <w:rFonts w:ascii="Times New Roman" w:hAnsi="Times New Roman" w:cs="Times New Roman"/>
        </w:rPr>
      </w:pPr>
    </w:p>
    <w:tbl>
      <w:tblPr>
        <w:tblStyle w:val="GridTable4-Accent4"/>
        <w:tblW w:w="8935" w:type="dxa"/>
        <w:tblLook w:val="04A0" w:firstRow="1" w:lastRow="0" w:firstColumn="1" w:lastColumn="0" w:noHBand="0" w:noVBand="1"/>
      </w:tblPr>
      <w:tblGrid>
        <w:gridCol w:w="562"/>
        <w:gridCol w:w="81"/>
        <w:gridCol w:w="2978"/>
        <w:gridCol w:w="60"/>
        <w:gridCol w:w="5254"/>
      </w:tblGrid>
      <w:tr w:rsidR="00AB019F" w:rsidRPr="00FA6259" w14:paraId="59CB5B70" w14:textId="77777777" w:rsidTr="00AB019F">
        <w:trPr>
          <w:cnfStyle w:val="100000000000" w:firstRow="1" w:lastRow="0" w:firstColumn="0" w:lastColumn="0" w:oddVBand="0" w:evenVBand="0" w:oddHBand="0" w:evenHBand="0" w:firstRowFirstColumn="0" w:firstRowLastColumn="0" w:lastRowFirstColumn="0" w:lastRowLastColumn="0"/>
          <w:trHeight w:val="279"/>
          <w:tblHeader/>
        </w:trPr>
        <w:tc>
          <w:tcPr>
            <w:cnfStyle w:val="001000000000" w:firstRow="0" w:lastRow="0" w:firstColumn="1" w:lastColumn="0" w:oddVBand="0" w:evenVBand="0" w:oddHBand="0" w:evenHBand="0" w:firstRowFirstColumn="0" w:firstRowLastColumn="0" w:lastRowFirstColumn="0" w:lastRowLastColumn="0"/>
            <w:tcW w:w="643" w:type="dxa"/>
            <w:gridSpan w:val="2"/>
          </w:tcPr>
          <w:p w14:paraId="0150E24A" w14:textId="2B18A717" w:rsidR="00AB019F" w:rsidRPr="00FA6259" w:rsidRDefault="00AB019F" w:rsidP="00AB019F">
            <w:pPr>
              <w:spacing w:line="360" w:lineRule="auto"/>
              <w:jc w:val="center"/>
              <w:rPr>
                <w:rFonts w:ascii="Times New Roman" w:hAnsi="Times New Roman" w:cs="Times New Roman"/>
                <w:sz w:val="18"/>
                <w:szCs w:val="18"/>
              </w:rPr>
            </w:pPr>
            <w:r w:rsidRPr="00FA6259">
              <w:rPr>
                <w:rFonts w:ascii="Times New Roman" w:hAnsi="Times New Roman" w:cs="Times New Roman"/>
                <w:bCs w:val="0"/>
                <w:sz w:val="18"/>
                <w:szCs w:val="18"/>
              </w:rPr>
              <w:lastRenderedPageBreak/>
              <w:t>No.</w:t>
            </w:r>
          </w:p>
        </w:tc>
        <w:tc>
          <w:tcPr>
            <w:tcW w:w="3038" w:type="dxa"/>
            <w:gridSpan w:val="2"/>
          </w:tcPr>
          <w:p w14:paraId="2E22E46E" w14:textId="65F23404" w:rsidR="00AB019F" w:rsidRPr="00FA6259" w:rsidRDefault="00AB019F" w:rsidP="00AB019F">
            <w:pPr>
              <w:spacing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Variables Labels</w:t>
            </w:r>
          </w:p>
        </w:tc>
        <w:tc>
          <w:tcPr>
            <w:tcW w:w="5254" w:type="dxa"/>
            <w:noWrap/>
          </w:tcPr>
          <w:p w14:paraId="1705EFC0" w14:textId="15F4C5E9" w:rsidR="00AB019F" w:rsidRPr="00FA6259" w:rsidRDefault="00AB019F" w:rsidP="00AB019F">
            <w:pPr>
              <w:spacing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FA6259">
              <w:rPr>
                <w:rFonts w:ascii="Times New Roman" w:hAnsi="Times New Roman" w:cs="Times New Roman"/>
                <w:sz w:val="18"/>
                <w:szCs w:val="18"/>
              </w:rPr>
              <w:t>Variables</w:t>
            </w:r>
            <w:r>
              <w:rPr>
                <w:rFonts w:ascii="Times New Roman" w:hAnsi="Times New Roman" w:cs="Times New Roman"/>
                <w:sz w:val="18"/>
                <w:szCs w:val="18"/>
              </w:rPr>
              <w:t xml:space="preserve"> Meaning</w:t>
            </w:r>
          </w:p>
        </w:tc>
      </w:tr>
      <w:tr w:rsidR="00AB019F" w:rsidRPr="00FA6259" w14:paraId="38F2C3A1"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3AB88B76"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7B0B4CB3" w14:textId="687560B3"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Adolescent fertility rate (birth</w:t>
            </w:r>
          </w:p>
        </w:tc>
        <w:tc>
          <w:tcPr>
            <w:tcW w:w="5314" w:type="dxa"/>
            <w:gridSpan w:val="2"/>
            <w:noWrap/>
            <w:hideMark/>
          </w:tcPr>
          <w:p w14:paraId="299E4CBD" w14:textId="5884D5CF"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Adolescent fertility rate (birth </w:t>
            </w:r>
            <w:r w:rsidRPr="00FA6259">
              <w:rPr>
                <w:rFonts w:ascii="Times New Roman" w:hAnsi="Times New Roman" w:cs="Times New Roman"/>
                <w:sz w:val="18"/>
                <w:szCs w:val="18"/>
              </w:rPr>
              <w:t>per 1000 women ages 15-19)</w:t>
            </w:r>
          </w:p>
        </w:tc>
      </w:tr>
      <w:tr w:rsidR="00AB019F" w:rsidRPr="00FA6259" w14:paraId="6219967B"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34EF4619"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5FFF13FB" w14:textId="150D558D"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Age dependency ratio</w:t>
            </w:r>
            <w:r>
              <w:rPr>
                <w:rFonts w:ascii="Times New Roman" w:hAnsi="Times New Roman" w:cs="Times New Roman"/>
                <w:sz w:val="18"/>
              </w:rPr>
              <w:t>, old</w:t>
            </w:r>
          </w:p>
        </w:tc>
        <w:tc>
          <w:tcPr>
            <w:tcW w:w="5314" w:type="dxa"/>
            <w:gridSpan w:val="2"/>
            <w:noWrap/>
            <w:hideMark/>
          </w:tcPr>
          <w:p w14:paraId="5447D094" w14:textId="750F1E01"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Age dependency ratio, old </w:t>
            </w:r>
            <w:r w:rsidRPr="00FA6259">
              <w:rPr>
                <w:rFonts w:ascii="Times New Roman" w:hAnsi="Times New Roman" w:cs="Times New Roman"/>
                <w:sz w:val="18"/>
                <w:szCs w:val="18"/>
              </w:rPr>
              <w:t>(% of working age population)</w:t>
            </w:r>
          </w:p>
        </w:tc>
      </w:tr>
      <w:tr w:rsidR="00AB019F" w:rsidRPr="00FA6259" w14:paraId="6E5ED036"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394F72DF"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707D204" w14:textId="02F40E3E"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Age dependency ratio, young (% o</w:t>
            </w:r>
          </w:p>
        </w:tc>
        <w:tc>
          <w:tcPr>
            <w:tcW w:w="5314" w:type="dxa"/>
            <w:gridSpan w:val="2"/>
            <w:noWrap/>
            <w:hideMark/>
          </w:tcPr>
          <w:p w14:paraId="0AAEC8ED" w14:textId="428C9A4A"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Age dependency ratio, young </w:t>
            </w:r>
            <w:r w:rsidRPr="00FA6259">
              <w:rPr>
                <w:rFonts w:ascii="Times New Roman" w:hAnsi="Times New Roman" w:cs="Times New Roman"/>
                <w:sz w:val="18"/>
                <w:szCs w:val="18"/>
              </w:rPr>
              <w:t>(% of working age population)</w:t>
            </w:r>
          </w:p>
        </w:tc>
      </w:tr>
      <w:tr w:rsidR="00AB019F" w:rsidRPr="00FA6259" w14:paraId="68ABD2C7"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73F8E664"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6F86FB30" w14:textId="59981EE3"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Agricultural land (% of land are</w:t>
            </w:r>
          </w:p>
        </w:tc>
        <w:tc>
          <w:tcPr>
            <w:tcW w:w="5314" w:type="dxa"/>
            <w:gridSpan w:val="2"/>
            <w:noWrap/>
            <w:hideMark/>
          </w:tcPr>
          <w:p w14:paraId="46669696" w14:textId="6D765425"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Agricultural land (% of land area)</w:t>
            </w:r>
          </w:p>
        </w:tc>
      </w:tr>
      <w:tr w:rsidR="00AB019F" w:rsidRPr="00FA6259" w14:paraId="0B16EDF6"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7E843223"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1894B404" w14:textId="63708D63"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 xml:space="preserve">Birth rate, crude (per 1,000 </w:t>
            </w:r>
            <w:proofErr w:type="spellStart"/>
            <w:r w:rsidRPr="006708F8">
              <w:rPr>
                <w:rFonts w:ascii="Times New Roman" w:hAnsi="Times New Roman" w:cs="Times New Roman"/>
                <w:sz w:val="18"/>
              </w:rPr>
              <w:t>peo</w:t>
            </w:r>
            <w:proofErr w:type="spellEnd"/>
          </w:p>
        </w:tc>
        <w:tc>
          <w:tcPr>
            <w:tcW w:w="5314" w:type="dxa"/>
            <w:gridSpan w:val="2"/>
            <w:noWrap/>
            <w:hideMark/>
          </w:tcPr>
          <w:p w14:paraId="22C217C7" w14:textId="516130A9"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Birth rate, crude </w:t>
            </w:r>
            <w:r w:rsidRPr="00FA6259">
              <w:rPr>
                <w:rFonts w:ascii="Times New Roman" w:hAnsi="Times New Roman" w:cs="Times New Roman"/>
                <w:sz w:val="18"/>
                <w:szCs w:val="18"/>
              </w:rPr>
              <w:t>(per 1,000 people)</w:t>
            </w:r>
          </w:p>
        </w:tc>
      </w:tr>
      <w:tr w:rsidR="00AB019F" w:rsidRPr="00FA6259" w14:paraId="4B20454E"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37D01301"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416B90DB" w14:textId="69EAC9D4"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Fertility rate, total (births pe</w:t>
            </w:r>
          </w:p>
        </w:tc>
        <w:tc>
          <w:tcPr>
            <w:tcW w:w="5314" w:type="dxa"/>
            <w:gridSpan w:val="2"/>
            <w:noWrap/>
            <w:hideMark/>
          </w:tcPr>
          <w:p w14:paraId="09B3A07B" w14:textId="3EFE6B6A"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Fertility rate, total </w:t>
            </w:r>
            <w:r w:rsidRPr="00FA6259">
              <w:rPr>
                <w:rFonts w:ascii="Times New Roman" w:hAnsi="Times New Roman" w:cs="Times New Roman"/>
                <w:sz w:val="18"/>
                <w:szCs w:val="18"/>
              </w:rPr>
              <w:t>(births per woman)</w:t>
            </w:r>
          </w:p>
        </w:tc>
      </w:tr>
      <w:tr w:rsidR="00AB019F" w:rsidRPr="00FA6259" w14:paraId="64252379"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69E4C2F6"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45929B3" w14:textId="059D1AD4"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Health expenditure per capita (c</w:t>
            </w:r>
          </w:p>
        </w:tc>
        <w:tc>
          <w:tcPr>
            <w:tcW w:w="5314" w:type="dxa"/>
            <w:gridSpan w:val="2"/>
            <w:noWrap/>
            <w:hideMark/>
          </w:tcPr>
          <w:p w14:paraId="300FAB23" w14:textId="1743EFF4"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Health expenditure per capita </w:t>
            </w:r>
            <w:r w:rsidRPr="00FA6259">
              <w:rPr>
                <w:rFonts w:ascii="Times New Roman" w:hAnsi="Times New Roman" w:cs="Times New Roman"/>
                <w:sz w:val="18"/>
                <w:szCs w:val="18"/>
              </w:rPr>
              <w:t>(current US$)</w:t>
            </w:r>
          </w:p>
        </w:tc>
      </w:tr>
      <w:tr w:rsidR="00AB019F" w:rsidRPr="00FA6259" w14:paraId="384C26AB"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630A5811"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53EDE3B3" w14:textId="771AE04C"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Health expenditure, public (% of</w:t>
            </w:r>
          </w:p>
        </w:tc>
        <w:tc>
          <w:tcPr>
            <w:tcW w:w="5314" w:type="dxa"/>
            <w:gridSpan w:val="2"/>
            <w:noWrap/>
            <w:hideMark/>
          </w:tcPr>
          <w:p w14:paraId="7FCEB6EA" w14:textId="4DA1D179"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Health expenditure, public </w:t>
            </w:r>
            <w:r w:rsidRPr="00FA6259">
              <w:rPr>
                <w:rFonts w:ascii="Times New Roman" w:hAnsi="Times New Roman" w:cs="Times New Roman"/>
                <w:sz w:val="18"/>
                <w:szCs w:val="18"/>
              </w:rPr>
              <w:t>(% of GDP)</w:t>
            </w:r>
          </w:p>
        </w:tc>
      </w:tr>
      <w:tr w:rsidR="00AB019F" w:rsidRPr="00FA6259" w14:paraId="7472349B"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3AED9159"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3B003C27" w14:textId="5D1BC708"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Health expenditure, public _0001</w:t>
            </w:r>
          </w:p>
        </w:tc>
        <w:tc>
          <w:tcPr>
            <w:tcW w:w="5314" w:type="dxa"/>
            <w:gridSpan w:val="2"/>
            <w:noWrap/>
            <w:hideMark/>
          </w:tcPr>
          <w:p w14:paraId="5C744B1B" w14:textId="6790D9CB"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Health expenditure, public _0001 </w:t>
            </w:r>
            <w:r w:rsidRPr="00FA6259">
              <w:rPr>
                <w:rFonts w:ascii="Times New Roman" w:hAnsi="Times New Roman" w:cs="Times New Roman"/>
                <w:sz w:val="18"/>
                <w:szCs w:val="18"/>
              </w:rPr>
              <w:t>(% of government expenditure)</w:t>
            </w:r>
          </w:p>
        </w:tc>
      </w:tr>
      <w:tr w:rsidR="00AB019F" w:rsidRPr="00FA6259" w14:paraId="5EF1FBFF"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2C42D9FF"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1D554279" w14:textId="6BEC650E"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Life expectancy at birth, female</w:t>
            </w:r>
          </w:p>
        </w:tc>
        <w:tc>
          <w:tcPr>
            <w:tcW w:w="5314" w:type="dxa"/>
            <w:gridSpan w:val="2"/>
            <w:noWrap/>
            <w:hideMark/>
          </w:tcPr>
          <w:p w14:paraId="5C590A6E" w14:textId="49214B5E"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Life expectancy at birth, female </w:t>
            </w:r>
            <w:r w:rsidRPr="00FA6259">
              <w:rPr>
                <w:rFonts w:ascii="Times New Roman" w:hAnsi="Times New Roman" w:cs="Times New Roman"/>
                <w:sz w:val="18"/>
                <w:szCs w:val="18"/>
              </w:rPr>
              <w:t>(years)</w:t>
            </w:r>
          </w:p>
        </w:tc>
      </w:tr>
      <w:tr w:rsidR="00AB019F" w:rsidRPr="00FA6259" w14:paraId="081C9FB6"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0ED30D67"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A45120F" w14:textId="66EDB53B"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Life expectancy at birth, male (</w:t>
            </w:r>
          </w:p>
        </w:tc>
        <w:tc>
          <w:tcPr>
            <w:tcW w:w="5314" w:type="dxa"/>
            <w:gridSpan w:val="2"/>
            <w:noWrap/>
            <w:hideMark/>
          </w:tcPr>
          <w:p w14:paraId="045D3DE8" w14:textId="65954355"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Life expectancy at birth, male </w:t>
            </w:r>
            <w:r w:rsidRPr="00FA6259">
              <w:rPr>
                <w:rFonts w:ascii="Times New Roman" w:hAnsi="Times New Roman" w:cs="Times New Roman"/>
                <w:sz w:val="18"/>
                <w:szCs w:val="18"/>
              </w:rPr>
              <w:t>(years)</w:t>
            </w:r>
          </w:p>
        </w:tc>
      </w:tr>
      <w:tr w:rsidR="00AB019F" w:rsidRPr="00FA6259" w14:paraId="09E234BA"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06F4D042"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3FF76FE1" w14:textId="484E8F0B"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Life expectancy at birth, total</w:t>
            </w:r>
          </w:p>
        </w:tc>
        <w:tc>
          <w:tcPr>
            <w:tcW w:w="5314" w:type="dxa"/>
            <w:gridSpan w:val="2"/>
            <w:noWrap/>
            <w:hideMark/>
          </w:tcPr>
          <w:p w14:paraId="4D27C5F5" w14:textId="51799289"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Life expectancy at birth, total </w:t>
            </w:r>
            <w:r w:rsidRPr="00FA6259">
              <w:rPr>
                <w:rFonts w:ascii="Times New Roman" w:hAnsi="Times New Roman" w:cs="Times New Roman"/>
                <w:sz w:val="18"/>
                <w:szCs w:val="18"/>
              </w:rPr>
              <w:t>(years)</w:t>
            </w:r>
          </w:p>
        </w:tc>
      </w:tr>
      <w:tr w:rsidR="00AB019F" w:rsidRPr="00FA6259" w14:paraId="10D5D3EB"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3AEDF59F"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40EEE117" w14:textId="0BB4D3EF"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Mortality rate, infant (per 1,00</w:t>
            </w:r>
          </w:p>
        </w:tc>
        <w:tc>
          <w:tcPr>
            <w:tcW w:w="5314" w:type="dxa"/>
            <w:gridSpan w:val="2"/>
            <w:noWrap/>
            <w:hideMark/>
          </w:tcPr>
          <w:p w14:paraId="460D8C8D" w14:textId="1FA61135"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Mortality rate, infant </w:t>
            </w:r>
            <w:r w:rsidRPr="00FA6259">
              <w:rPr>
                <w:rFonts w:ascii="Times New Roman" w:hAnsi="Times New Roman" w:cs="Times New Roman"/>
                <w:sz w:val="18"/>
                <w:szCs w:val="18"/>
              </w:rPr>
              <w:t xml:space="preserve">(per 1,000 live births) </w:t>
            </w:r>
          </w:p>
        </w:tc>
      </w:tr>
      <w:tr w:rsidR="00AB019F" w:rsidRPr="00FA6259" w14:paraId="1AE3D908"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00CF880A"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55C3C03" w14:textId="33331F50"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Mortality rate, under-5 (per 1,0</w:t>
            </w:r>
          </w:p>
        </w:tc>
        <w:tc>
          <w:tcPr>
            <w:tcW w:w="5314" w:type="dxa"/>
            <w:gridSpan w:val="2"/>
            <w:noWrap/>
            <w:hideMark/>
          </w:tcPr>
          <w:p w14:paraId="762F97EA" w14:textId="73EEA5D1"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Mortality rate, under-5 </w:t>
            </w:r>
            <w:r w:rsidRPr="00FA6259">
              <w:rPr>
                <w:rFonts w:ascii="Times New Roman" w:hAnsi="Times New Roman" w:cs="Times New Roman"/>
                <w:sz w:val="18"/>
                <w:szCs w:val="18"/>
              </w:rPr>
              <w:t>(per 1,000 live births)</w:t>
            </w:r>
          </w:p>
        </w:tc>
      </w:tr>
      <w:tr w:rsidR="00AB019F" w:rsidRPr="00FA6259" w14:paraId="3C0FDD22"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33D160FE"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56997795" w14:textId="4B450F56"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Mortality rate, under-5, female</w:t>
            </w:r>
          </w:p>
        </w:tc>
        <w:tc>
          <w:tcPr>
            <w:tcW w:w="5314" w:type="dxa"/>
            <w:gridSpan w:val="2"/>
            <w:noWrap/>
            <w:hideMark/>
          </w:tcPr>
          <w:p w14:paraId="3209C679" w14:textId="4C4D8FFB"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Mortality rate, under-5, female </w:t>
            </w:r>
            <w:r w:rsidRPr="00FA6259">
              <w:rPr>
                <w:rFonts w:ascii="Times New Roman" w:hAnsi="Times New Roman" w:cs="Times New Roman"/>
                <w:sz w:val="18"/>
                <w:szCs w:val="18"/>
              </w:rPr>
              <w:t>(per 1,000)</w:t>
            </w:r>
          </w:p>
        </w:tc>
      </w:tr>
      <w:tr w:rsidR="00AB019F" w:rsidRPr="00FA6259" w14:paraId="5CA6D286"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0288ED2C"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10B48D63" w14:textId="336A36D3"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Mortality rate, under-5, male (p</w:t>
            </w:r>
          </w:p>
        </w:tc>
        <w:tc>
          <w:tcPr>
            <w:tcW w:w="5314" w:type="dxa"/>
            <w:gridSpan w:val="2"/>
            <w:noWrap/>
            <w:hideMark/>
          </w:tcPr>
          <w:p w14:paraId="47A33EA3" w14:textId="61E7B26B"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Mortality rate, under-5, male </w:t>
            </w:r>
            <w:r w:rsidRPr="00FA6259">
              <w:rPr>
                <w:rFonts w:ascii="Times New Roman" w:hAnsi="Times New Roman" w:cs="Times New Roman"/>
                <w:sz w:val="18"/>
                <w:szCs w:val="18"/>
              </w:rPr>
              <w:t>(per 1,000)</w:t>
            </w:r>
          </w:p>
        </w:tc>
      </w:tr>
      <w:tr w:rsidR="00AB019F" w:rsidRPr="00FA6259" w14:paraId="6FB514E2"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14DE735E"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5C5BB59" w14:textId="3559D1CC"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Population growth (annual %)</w:t>
            </w:r>
          </w:p>
        </w:tc>
        <w:tc>
          <w:tcPr>
            <w:tcW w:w="5314" w:type="dxa"/>
            <w:gridSpan w:val="2"/>
            <w:noWrap/>
            <w:hideMark/>
          </w:tcPr>
          <w:p w14:paraId="06E73A52" w14:textId="5752FD21"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Population growth (annual %)</w:t>
            </w:r>
          </w:p>
        </w:tc>
      </w:tr>
      <w:tr w:rsidR="00AB019F" w:rsidRPr="00FA6259" w14:paraId="3D9FC324" w14:textId="77777777" w:rsidTr="00AB019F">
        <w:trPr>
          <w:trHeight w:val="279"/>
        </w:trPr>
        <w:tc>
          <w:tcPr>
            <w:cnfStyle w:val="001000000000" w:firstRow="0" w:lastRow="0" w:firstColumn="1" w:lastColumn="0" w:oddVBand="0" w:evenVBand="0" w:oddHBand="0" w:evenHBand="0" w:firstRowFirstColumn="0" w:firstRowLastColumn="0" w:lastRowFirstColumn="0" w:lastRowLastColumn="0"/>
            <w:tcW w:w="562" w:type="dxa"/>
          </w:tcPr>
          <w:p w14:paraId="04F430C2"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27A76CF5" w14:textId="678A466E"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Immunization, DPT (% of children</w:t>
            </w:r>
          </w:p>
        </w:tc>
        <w:tc>
          <w:tcPr>
            <w:tcW w:w="5314" w:type="dxa"/>
            <w:gridSpan w:val="2"/>
            <w:noWrap/>
            <w:hideMark/>
          </w:tcPr>
          <w:p w14:paraId="10EF0BAE" w14:textId="21FAA562" w:rsidR="00AB019F" w:rsidRPr="00FA6259" w:rsidRDefault="00AB019F" w:rsidP="00AB019F">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Immunization, DPT </w:t>
            </w:r>
            <w:proofErr w:type="spellStart"/>
            <w:r w:rsidRPr="00FA6259">
              <w:rPr>
                <w:rFonts w:ascii="Times New Roman" w:hAnsi="Times New Roman" w:cs="Times New Roman"/>
                <w:sz w:val="18"/>
                <w:szCs w:val="18"/>
              </w:rPr>
              <w:t>DPT</w:t>
            </w:r>
            <w:proofErr w:type="spellEnd"/>
            <w:r w:rsidRPr="00FA6259">
              <w:rPr>
                <w:rFonts w:ascii="Times New Roman" w:hAnsi="Times New Roman" w:cs="Times New Roman"/>
                <w:sz w:val="18"/>
                <w:szCs w:val="18"/>
              </w:rPr>
              <w:t xml:space="preserve"> (% of children ages 12-23 months)</w:t>
            </w:r>
          </w:p>
        </w:tc>
      </w:tr>
      <w:tr w:rsidR="00AB019F" w:rsidRPr="00FA6259" w14:paraId="762FA3C7" w14:textId="77777777" w:rsidTr="00AB019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62" w:type="dxa"/>
          </w:tcPr>
          <w:p w14:paraId="01E62BC4" w14:textId="77777777" w:rsidR="00AB019F" w:rsidRPr="00FA6259" w:rsidRDefault="00AB019F" w:rsidP="00AB019F">
            <w:pPr>
              <w:pStyle w:val="ListParagraph"/>
              <w:numPr>
                <w:ilvl w:val="0"/>
                <w:numId w:val="7"/>
              </w:numPr>
              <w:tabs>
                <w:tab w:val="left" w:pos="360"/>
              </w:tabs>
              <w:spacing w:line="360" w:lineRule="auto"/>
              <w:ind w:hanging="694"/>
              <w:jc w:val="both"/>
              <w:rPr>
                <w:rFonts w:ascii="Times New Roman" w:hAnsi="Times New Roman" w:cs="Times New Roman"/>
                <w:bCs w:val="0"/>
                <w:sz w:val="18"/>
                <w:szCs w:val="18"/>
              </w:rPr>
            </w:pPr>
          </w:p>
        </w:tc>
        <w:tc>
          <w:tcPr>
            <w:tcW w:w="3059" w:type="dxa"/>
            <w:gridSpan w:val="2"/>
          </w:tcPr>
          <w:p w14:paraId="57DB4D88" w14:textId="3EBCCB71"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6708F8">
              <w:rPr>
                <w:rFonts w:ascii="Times New Roman" w:hAnsi="Times New Roman" w:cs="Times New Roman"/>
                <w:sz w:val="18"/>
              </w:rPr>
              <w:t xml:space="preserve">Immunization, measles (% of </w:t>
            </w:r>
            <w:proofErr w:type="spellStart"/>
            <w:r w:rsidRPr="006708F8">
              <w:rPr>
                <w:rFonts w:ascii="Times New Roman" w:hAnsi="Times New Roman" w:cs="Times New Roman"/>
                <w:sz w:val="18"/>
              </w:rPr>
              <w:t>chil</w:t>
            </w:r>
            <w:proofErr w:type="spellEnd"/>
          </w:p>
        </w:tc>
        <w:tc>
          <w:tcPr>
            <w:tcW w:w="5314" w:type="dxa"/>
            <w:gridSpan w:val="2"/>
            <w:noWrap/>
            <w:hideMark/>
          </w:tcPr>
          <w:p w14:paraId="350E0702" w14:textId="5995834F" w:rsidR="00AB019F" w:rsidRPr="00FA6259" w:rsidRDefault="00AB019F" w:rsidP="00AB019F">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FA6259">
              <w:rPr>
                <w:rFonts w:ascii="Times New Roman" w:hAnsi="Times New Roman" w:cs="Times New Roman"/>
                <w:bCs/>
                <w:sz w:val="18"/>
                <w:szCs w:val="18"/>
              </w:rPr>
              <w:t xml:space="preserve">Immunization, measles </w:t>
            </w:r>
            <w:r w:rsidRPr="00FA6259">
              <w:rPr>
                <w:rFonts w:ascii="Times New Roman" w:hAnsi="Times New Roman" w:cs="Times New Roman"/>
                <w:sz w:val="18"/>
                <w:szCs w:val="18"/>
              </w:rPr>
              <w:t>(% of children ages 12-23 months)</w:t>
            </w:r>
          </w:p>
        </w:tc>
      </w:tr>
    </w:tbl>
    <w:p w14:paraId="272E89C8" w14:textId="3F688D01" w:rsidR="009420C8" w:rsidRDefault="009420C8" w:rsidP="009420C8">
      <w:pPr>
        <w:spacing w:after="0" w:line="360" w:lineRule="auto"/>
        <w:contextualSpacing/>
        <w:jc w:val="both"/>
        <w:rPr>
          <w:rFonts w:ascii="Times New Roman" w:hAnsi="Times New Roman" w:cs="Times New Roman"/>
        </w:rPr>
      </w:pPr>
    </w:p>
    <w:p w14:paraId="7AADBA29" w14:textId="10BDDA4B" w:rsidR="002043A8" w:rsidRDefault="009420C8" w:rsidP="009420C8">
      <w:pPr>
        <w:spacing w:after="0" w:line="360" w:lineRule="auto"/>
        <w:contextualSpacing/>
        <w:jc w:val="both"/>
        <w:rPr>
          <w:rFonts w:ascii="Times New Roman" w:hAnsi="Times New Roman" w:cs="Times New Roman"/>
        </w:rPr>
      </w:pPr>
      <w:r>
        <w:rPr>
          <w:rFonts w:ascii="Times New Roman" w:hAnsi="Times New Roman" w:cs="Times New Roman"/>
        </w:rPr>
        <w:t>For the remaining missing data, we use Multiple Imputation by Chained Equations (MICE) to impute them</w:t>
      </w:r>
      <w:r w:rsidR="002043A8">
        <w:rPr>
          <w:rFonts w:ascii="Times New Roman" w:hAnsi="Times New Roman" w:cs="Times New Roman"/>
        </w:rPr>
        <w:t xml:space="preserve"> assuming that the missing data are missing at random. In gist, MICE operation imputes missing data through a series of regression models on the basis that each missing data is conditional upon the other observed variables in the data.</w:t>
      </w:r>
      <w:r w:rsidR="002043A8">
        <w:rPr>
          <w:rStyle w:val="FootnoteReference"/>
          <w:rFonts w:ascii="Times New Roman" w:hAnsi="Times New Roman" w:cs="Times New Roman"/>
        </w:rPr>
        <w:footnoteReference w:id="3"/>
      </w:r>
      <w:r w:rsidR="002043A8">
        <w:rPr>
          <w:rFonts w:ascii="Times New Roman" w:hAnsi="Times New Roman" w:cs="Times New Roman"/>
        </w:rPr>
        <w:t xml:space="preserve"> </w:t>
      </w:r>
    </w:p>
    <w:p w14:paraId="5E6C29D7" w14:textId="768DF897" w:rsidR="002043A8" w:rsidRDefault="002043A8" w:rsidP="009420C8">
      <w:pPr>
        <w:spacing w:after="0" w:line="360" w:lineRule="auto"/>
        <w:contextualSpacing/>
        <w:jc w:val="both"/>
        <w:rPr>
          <w:rFonts w:ascii="Times New Roman" w:hAnsi="Times New Roman" w:cs="Times New Roman"/>
        </w:rPr>
      </w:pPr>
    </w:p>
    <w:p w14:paraId="3F86B0BE" w14:textId="75462748" w:rsidR="002043A8" w:rsidRDefault="002043A8" w:rsidP="009420C8">
      <w:pPr>
        <w:spacing w:after="0" w:line="360" w:lineRule="auto"/>
        <w:contextualSpacing/>
        <w:jc w:val="both"/>
        <w:rPr>
          <w:rFonts w:ascii="Times New Roman" w:hAnsi="Times New Roman" w:cs="Times New Roman"/>
        </w:rPr>
      </w:pPr>
      <w:r>
        <w:rPr>
          <w:rFonts w:ascii="Times New Roman" w:hAnsi="Times New Roman" w:cs="Times New Roman"/>
        </w:rPr>
        <w:t>We have considered single imputation, as such mean</w:t>
      </w:r>
      <w:r w:rsidR="00A87391">
        <w:rPr>
          <w:rFonts w:ascii="Times New Roman" w:hAnsi="Times New Roman" w:cs="Times New Roman"/>
        </w:rPr>
        <w:t xml:space="preserve"> imputation</w:t>
      </w:r>
      <w:r>
        <w:rPr>
          <w:rFonts w:ascii="Times New Roman" w:hAnsi="Times New Roman" w:cs="Times New Roman"/>
        </w:rPr>
        <w:t xml:space="preserve">, as an alternative. However, </w:t>
      </w:r>
      <w:r w:rsidR="00A87391">
        <w:rPr>
          <w:rFonts w:ascii="Times New Roman" w:hAnsi="Times New Roman" w:cs="Times New Roman"/>
        </w:rPr>
        <w:t>the subsequent analysis will be biased as since mean value would be treated as true data rather than imputed data, reducing the reliability of conclusion. Maximum likelihood estimate was also considered but rejected, due to its limitation of application to longitudinal or structured equations models.</w:t>
      </w:r>
    </w:p>
    <w:p w14:paraId="1F5DEFE4" w14:textId="77777777" w:rsidR="00030BE5" w:rsidRDefault="00030BE5" w:rsidP="009420C8">
      <w:pPr>
        <w:spacing w:after="0" w:line="360" w:lineRule="auto"/>
        <w:contextualSpacing/>
        <w:jc w:val="both"/>
        <w:rPr>
          <w:rFonts w:ascii="Times New Roman" w:hAnsi="Times New Roman" w:cs="Times New Roman"/>
        </w:rPr>
      </w:pPr>
    </w:p>
    <w:p w14:paraId="4AA7655D" w14:textId="185BF0D3" w:rsidR="00A87391" w:rsidRDefault="00A87391" w:rsidP="009420C8">
      <w:pPr>
        <w:spacing w:after="0" w:line="360" w:lineRule="auto"/>
        <w:contextualSpacing/>
        <w:jc w:val="both"/>
        <w:rPr>
          <w:rFonts w:ascii="Times New Roman" w:hAnsi="Times New Roman" w:cs="Times New Roman"/>
        </w:rPr>
      </w:pPr>
      <w:r>
        <w:rPr>
          <w:rFonts w:ascii="Times New Roman" w:hAnsi="Times New Roman" w:cs="Times New Roman"/>
        </w:rPr>
        <w:t>There are merits in using MICE. First, the imputation of missing data takes into account given relations in the observed data by including other observed data in the imputation model</w:t>
      </w:r>
      <w:r w:rsidR="00E309F2">
        <w:rPr>
          <w:rFonts w:ascii="Times New Roman" w:hAnsi="Times New Roman" w:cs="Times New Roman"/>
        </w:rPr>
        <w:t xml:space="preserve"> (</w:t>
      </w:r>
      <w:r w:rsidR="00E309F2" w:rsidRPr="00E309F2">
        <w:rPr>
          <w:rFonts w:ascii="Times New Roman" w:hAnsi="Times New Roman" w:cs="Times New Roman"/>
        </w:rPr>
        <w:t>Schafer and Graham</w:t>
      </w:r>
      <w:r w:rsidR="00E309F2">
        <w:rPr>
          <w:rFonts w:ascii="Times New Roman" w:hAnsi="Times New Roman" w:cs="Times New Roman"/>
        </w:rPr>
        <w:t xml:space="preserve">, </w:t>
      </w:r>
      <w:r w:rsidR="00E309F2" w:rsidRPr="00E309F2">
        <w:rPr>
          <w:rFonts w:ascii="Times New Roman" w:hAnsi="Times New Roman" w:cs="Times New Roman"/>
        </w:rPr>
        <w:t>2002)</w:t>
      </w:r>
      <w:r>
        <w:rPr>
          <w:rFonts w:ascii="Times New Roman" w:hAnsi="Times New Roman" w:cs="Times New Roman"/>
        </w:rPr>
        <w:t xml:space="preserve">. It is also flexible and yielding accurate standard errors (Greenland and </w:t>
      </w:r>
      <w:proofErr w:type="spellStart"/>
      <w:r>
        <w:rPr>
          <w:rFonts w:ascii="Times New Roman" w:hAnsi="Times New Roman" w:cs="Times New Roman"/>
        </w:rPr>
        <w:t>Frankle</w:t>
      </w:r>
      <w:proofErr w:type="spellEnd"/>
      <w:r>
        <w:rPr>
          <w:rFonts w:ascii="Times New Roman" w:hAnsi="Times New Roman" w:cs="Times New Roman"/>
        </w:rPr>
        <w:t xml:space="preserve">, 1995). </w:t>
      </w:r>
    </w:p>
    <w:p w14:paraId="1A328B1F" w14:textId="200FEE25" w:rsidR="00E309F2" w:rsidRDefault="00E309F2" w:rsidP="009420C8">
      <w:pPr>
        <w:spacing w:after="0" w:line="360" w:lineRule="auto"/>
        <w:contextualSpacing/>
        <w:jc w:val="both"/>
        <w:rPr>
          <w:rFonts w:ascii="Times New Roman" w:hAnsi="Times New Roman" w:cs="Times New Roman"/>
        </w:rPr>
      </w:pPr>
    </w:p>
    <w:p w14:paraId="1E2FB8AA" w14:textId="7313E1F6" w:rsidR="00E309F2" w:rsidRDefault="00E309F2" w:rsidP="009420C8">
      <w:pPr>
        <w:spacing w:after="0" w:line="360" w:lineRule="auto"/>
        <w:contextualSpacing/>
        <w:jc w:val="both"/>
        <w:rPr>
          <w:rFonts w:ascii="Times New Roman" w:hAnsi="Times New Roman" w:cs="Times New Roman"/>
        </w:rPr>
      </w:pPr>
      <w:r>
        <w:rPr>
          <w:rFonts w:ascii="Times New Roman" w:hAnsi="Times New Roman" w:cs="Times New Roman"/>
        </w:rPr>
        <w:t xml:space="preserve">The imputed data set </w:t>
      </w:r>
      <w:r w:rsidR="00C21175">
        <w:rPr>
          <w:rFonts w:ascii="Times New Roman" w:hAnsi="Times New Roman" w:cs="Times New Roman"/>
        </w:rPr>
        <w:t xml:space="preserve">after using MICE </w:t>
      </w:r>
      <w:bookmarkStart w:id="1" w:name="_GoBack"/>
      <w:bookmarkEnd w:id="1"/>
      <w:r>
        <w:rPr>
          <w:rFonts w:ascii="Times New Roman" w:hAnsi="Times New Roman" w:cs="Times New Roman"/>
        </w:rPr>
        <w:t xml:space="preserve">is enclosed </w:t>
      </w:r>
      <w:r w:rsidR="00C50FE7">
        <w:rPr>
          <w:rFonts w:ascii="Times New Roman" w:hAnsi="Times New Roman" w:cs="Times New Roman"/>
        </w:rPr>
        <w:t>as</w:t>
      </w:r>
      <w:r>
        <w:rPr>
          <w:rFonts w:ascii="Times New Roman" w:hAnsi="Times New Roman" w:cs="Times New Roman"/>
        </w:rPr>
        <w:t xml:space="preserve"> </w:t>
      </w:r>
      <w:r w:rsidRPr="00E309F2">
        <w:rPr>
          <w:rFonts w:ascii="Times New Roman" w:hAnsi="Times New Roman" w:cs="Times New Roman"/>
          <w:b/>
          <w:u w:val="single"/>
        </w:rPr>
        <w:t xml:space="preserve">Annex </w:t>
      </w:r>
      <w:r w:rsidRPr="00E309F2">
        <w:rPr>
          <w:rFonts w:ascii="Times New Roman" w:hAnsi="Times New Roman" w:cs="Times New Roman"/>
          <w:b/>
          <w:highlight w:val="yellow"/>
          <w:u w:val="single"/>
        </w:rPr>
        <w:t>[1]</w:t>
      </w:r>
      <w:r w:rsidRPr="00E309F2">
        <w:rPr>
          <w:rFonts w:ascii="Times New Roman" w:hAnsi="Times New Roman" w:cs="Times New Roman"/>
        </w:rPr>
        <w:t>.</w:t>
      </w:r>
    </w:p>
    <w:p w14:paraId="28F646EA" w14:textId="29ECC0D0" w:rsidR="009420C8" w:rsidRDefault="009420C8" w:rsidP="009420C8">
      <w:pPr>
        <w:spacing w:after="0" w:line="360" w:lineRule="auto"/>
        <w:contextualSpacing/>
        <w:jc w:val="both"/>
        <w:rPr>
          <w:rFonts w:ascii="Times New Roman" w:hAnsi="Times New Roman" w:cs="Times New Roman"/>
        </w:rPr>
      </w:pPr>
      <w:r>
        <w:rPr>
          <w:rFonts w:ascii="Times New Roman" w:hAnsi="Times New Roman" w:cs="Times New Roman"/>
        </w:rPr>
        <w:t xml:space="preserve"> </w:t>
      </w:r>
    </w:p>
    <w:p w14:paraId="4363BBEF" w14:textId="0D0CFF3D" w:rsidR="00291A02" w:rsidRPr="00E309F2" w:rsidRDefault="00291A02" w:rsidP="00E309F2">
      <w:pPr>
        <w:spacing w:after="0" w:line="360" w:lineRule="auto"/>
        <w:rPr>
          <w:rFonts w:ascii="Times New Roman" w:hAnsi="Times New Roman" w:cs="Times New Roman"/>
          <w:b/>
          <w:u w:val="single"/>
        </w:rPr>
      </w:pPr>
      <w:r w:rsidRPr="00E309F2">
        <w:rPr>
          <w:rFonts w:ascii="Times New Roman" w:hAnsi="Times New Roman" w:cs="Times New Roman"/>
          <w:b/>
          <w:u w:val="single"/>
        </w:rPr>
        <w:lastRenderedPageBreak/>
        <w:t>Correlation Heatmap</w:t>
      </w:r>
    </w:p>
    <w:p w14:paraId="051176B5" w14:textId="368B9632" w:rsidR="00E309F2" w:rsidRDefault="00E309F2" w:rsidP="00EE1897">
      <w:pPr>
        <w:spacing w:after="0" w:line="360" w:lineRule="auto"/>
        <w:contextualSpacing/>
        <w:jc w:val="both"/>
        <w:rPr>
          <w:rFonts w:ascii="Times New Roman" w:hAnsi="Times New Roman" w:cs="Times New Roman"/>
        </w:rPr>
      </w:pPr>
      <w:r>
        <w:rPr>
          <w:rFonts w:ascii="Times New Roman" w:hAnsi="Times New Roman" w:cs="Times New Roman"/>
        </w:rPr>
        <w:t>A correlation heatmap (</w:t>
      </w:r>
      <w:r>
        <w:rPr>
          <w:rFonts w:ascii="Times New Roman" w:hAnsi="Times New Roman" w:cs="Times New Roman"/>
          <w:i/>
        </w:rPr>
        <w:t>F</w:t>
      </w:r>
      <w:r w:rsidRPr="00E309F2">
        <w:rPr>
          <w:rFonts w:ascii="Times New Roman" w:hAnsi="Times New Roman" w:cs="Times New Roman"/>
          <w:i/>
        </w:rPr>
        <w:t>igure.1</w:t>
      </w:r>
      <w:r>
        <w:rPr>
          <w:rFonts w:ascii="Times New Roman" w:hAnsi="Times New Roman" w:cs="Times New Roman"/>
        </w:rPr>
        <w:t>) is produced for the 19 variables based on the data set with missing data imputed using MICE. Based on the visualisation, it seems that there exist multicollinearity between variables. We will examine this in the later sections.</w:t>
      </w:r>
    </w:p>
    <w:p w14:paraId="4BDDE8A8" w14:textId="32D30402" w:rsidR="00E309F2" w:rsidRDefault="00E309F2" w:rsidP="00910D35">
      <w:pPr>
        <w:spacing w:after="0" w:line="360" w:lineRule="auto"/>
        <w:contextualSpacing/>
        <w:rPr>
          <w:rFonts w:ascii="Times New Roman" w:hAnsi="Times New Roman" w:cs="Times New Roman"/>
        </w:rPr>
      </w:pPr>
      <w:r>
        <w:rPr>
          <w:noProof/>
        </w:rPr>
        <w:drawing>
          <wp:inline distT="0" distB="0" distL="0" distR="0" wp14:anchorId="013AF7EE" wp14:editId="5B279961">
            <wp:extent cx="1571651" cy="1559859"/>
            <wp:effectExtent l="0" t="0" r="0" b="2540"/>
            <wp:docPr id="2" name="Picture 2" descr="C:\Users\yiufu\AppData\Local\Packages\Microsoft.Office.Desktop_8wekyb3d8bbwe\AC\INetCache\Content.MSO\F9F44A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ufu\AppData\Local\Packages\Microsoft.Office.Desktop_8wekyb3d8bbwe\AC\INetCache\Content.MSO\F9F44A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5652" cy="1573755"/>
                    </a:xfrm>
                    <a:prstGeom prst="rect">
                      <a:avLst/>
                    </a:prstGeom>
                    <a:noFill/>
                    <a:ln>
                      <a:noFill/>
                    </a:ln>
                  </pic:spPr>
                </pic:pic>
              </a:graphicData>
            </a:graphic>
          </wp:inline>
        </w:drawing>
      </w:r>
    </w:p>
    <w:p w14:paraId="644D8489" w14:textId="65537476" w:rsidR="00E309F2" w:rsidRPr="00E309F2" w:rsidRDefault="00E309F2" w:rsidP="00910D35">
      <w:pPr>
        <w:spacing w:after="0" w:line="360" w:lineRule="auto"/>
        <w:contextualSpacing/>
        <w:rPr>
          <w:rFonts w:ascii="Times New Roman" w:hAnsi="Times New Roman" w:cs="Times New Roman"/>
          <w:i/>
        </w:rPr>
      </w:pPr>
      <w:r w:rsidRPr="00E309F2">
        <w:rPr>
          <w:rFonts w:ascii="Times New Roman" w:hAnsi="Times New Roman" w:cs="Times New Roman"/>
          <w:i/>
        </w:rPr>
        <w:t>(Figure 1, Correlation Heatmap)</w:t>
      </w:r>
    </w:p>
    <w:p w14:paraId="3A142E51" w14:textId="77777777" w:rsidR="00E309F2" w:rsidRDefault="00E309F2" w:rsidP="00E309F2">
      <w:pPr>
        <w:spacing w:after="0" w:line="360" w:lineRule="auto"/>
        <w:rPr>
          <w:rFonts w:ascii="Times New Roman" w:hAnsi="Times New Roman" w:cs="Times New Roman"/>
          <w:b/>
          <w:u w:val="single"/>
        </w:rPr>
      </w:pPr>
    </w:p>
    <w:p w14:paraId="585A0ECA" w14:textId="4DA7D145" w:rsidR="00291A02" w:rsidRPr="00E309F2" w:rsidRDefault="00291A02" w:rsidP="00EE1897">
      <w:pPr>
        <w:spacing w:after="0" w:line="360" w:lineRule="auto"/>
        <w:jc w:val="both"/>
        <w:rPr>
          <w:rFonts w:ascii="Times New Roman" w:hAnsi="Times New Roman" w:cs="Times New Roman"/>
          <w:b/>
          <w:u w:val="single"/>
        </w:rPr>
      </w:pPr>
      <w:r w:rsidRPr="00E309F2">
        <w:rPr>
          <w:rFonts w:ascii="Times New Roman" w:hAnsi="Times New Roman" w:cs="Times New Roman"/>
          <w:b/>
          <w:u w:val="single"/>
        </w:rPr>
        <w:t>Plotting distribution of numeric variables</w:t>
      </w:r>
    </w:p>
    <w:p w14:paraId="069879A2" w14:textId="52DBF317" w:rsidR="00E309F2" w:rsidRDefault="00EE1897" w:rsidP="00EE1897">
      <w:pPr>
        <w:spacing w:after="0" w:line="360" w:lineRule="auto"/>
        <w:contextualSpacing/>
        <w:jc w:val="both"/>
        <w:rPr>
          <w:rFonts w:ascii="Times New Roman" w:hAnsi="Times New Roman" w:cs="Times New Roman"/>
        </w:rPr>
      </w:pPr>
      <w:r>
        <w:rPr>
          <w:rFonts w:ascii="Times New Roman" w:hAnsi="Times New Roman" w:cs="Times New Roman"/>
        </w:rPr>
        <w:t>We also evaluate the distribution of the dependent variable “</w:t>
      </w:r>
      <w:r w:rsidRPr="00E84853">
        <w:rPr>
          <w:rFonts w:ascii="Times New Roman" w:hAnsi="Times New Roman" w:cs="Times New Roman"/>
        </w:rPr>
        <w:t>Mortality rate, under-5 (per 1,000 live births)</w:t>
      </w:r>
      <w:r>
        <w:rPr>
          <w:rFonts w:ascii="Times New Roman" w:hAnsi="Times New Roman" w:cs="Times New Roman"/>
        </w:rPr>
        <w:t xml:space="preserve">” as shown in </w:t>
      </w:r>
      <w:r w:rsidRPr="00AB019F">
        <w:rPr>
          <w:rFonts w:ascii="Times New Roman" w:hAnsi="Times New Roman" w:cs="Times New Roman"/>
          <w:i/>
        </w:rPr>
        <w:t>Figure 2</w:t>
      </w:r>
      <w:r>
        <w:rPr>
          <w:rFonts w:ascii="Times New Roman" w:hAnsi="Times New Roman" w:cs="Times New Roman"/>
        </w:rPr>
        <w:t xml:space="preserve">. Since the dependent variable is a count data, the non-log distribution seems follows poison distribution. As the logged distribution shows improvement, this gives an indication for transformation which will be discussed in the later section. </w:t>
      </w:r>
    </w:p>
    <w:p w14:paraId="6A6524D1" w14:textId="7667D769" w:rsidR="00E309F2" w:rsidRDefault="00E309F2" w:rsidP="00E309F2">
      <w:pPr>
        <w:spacing w:after="0" w:line="360" w:lineRule="auto"/>
        <w:contextualSpacing/>
        <w:rPr>
          <w:rFonts w:ascii="Times New Roman" w:hAnsi="Times New Roman" w:cs="Times New Roman"/>
        </w:rPr>
      </w:pPr>
      <w:r>
        <w:rPr>
          <w:noProof/>
        </w:rPr>
        <w:drawing>
          <wp:inline distT="0" distB="0" distL="0" distR="0" wp14:anchorId="759AA96A" wp14:editId="21E2613E">
            <wp:extent cx="2219987" cy="1659246"/>
            <wp:effectExtent l="0" t="0" r="0" b="0"/>
            <wp:docPr id="3" name="Picture 3" descr="C:\Users\yiufu\AppData\Local\Packages\Microsoft.Office.Desktop_8wekyb3d8bbwe\AC\INetCache\Content.MSO\868C5D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ufu\AppData\Local\Packages\Microsoft.Office.Desktop_8wekyb3d8bbwe\AC\INetCache\Content.MSO\868C5DC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085" cy="1670530"/>
                    </a:xfrm>
                    <a:prstGeom prst="rect">
                      <a:avLst/>
                    </a:prstGeom>
                    <a:noFill/>
                    <a:ln>
                      <a:noFill/>
                    </a:ln>
                  </pic:spPr>
                </pic:pic>
              </a:graphicData>
            </a:graphic>
          </wp:inline>
        </w:drawing>
      </w:r>
    </w:p>
    <w:p w14:paraId="0449BF86" w14:textId="714F919C" w:rsidR="00291A02" w:rsidRPr="00030BE5" w:rsidRDefault="00EE1897" w:rsidP="00030BE5">
      <w:pPr>
        <w:spacing w:after="0" w:line="360" w:lineRule="auto"/>
        <w:contextualSpacing/>
        <w:rPr>
          <w:rFonts w:ascii="Times New Roman" w:hAnsi="Times New Roman" w:cs="Times New Roman"/>
          <w:i/>
        </w:rPr>
      </w:pPr>
      <w:r w:rsidRPr="00EE1897">
        <w:rPr>
          <w:rFonts w:ascii="Times New Roman" w:hAnsi="Times New Roman" w:cs="Times New Roman"/>
          <w:i/>
        </w:rPr>
        <w:t>(Figure 2: Distribution plots for “Mortality rate, under-5 (per 1,000 live births)”)</w:t>
      </w:r>
    </w:p>
    <w:sectPr w:rsidR="00291A02" w:rsidRPr="00030BE5" w:rsidSect="00910D35">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1C640" w14:textId="77777777" w:rsidR="00291A02" w:rsidRDefault="00291A02" w:rsidP="00291A02">
      <w:pPr>
        <w:spacing w:after="0" w:line="240" w:lineRule="auto"/>
      </w:pPr>
      <w:r>
        <w:separator/>
      </w:r>
    </w:p>
  </w:endnote>
  <w:endnote w:type="continuationSeparator" w:id="0">
    <w:p w14:paraId="18D1FA00" w14:textId="77777777" w:rsidR="00291A02" w:rsidRDefault="00291A02" w:rsidP="0029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713985"/>
      <w:docPartObj>
        <w:docPartGallery w:val="Page Numbers (Bottom of Page)"/>
        <w:docPartUnique/>
      </w:docPartObj>
    </w:sdtPr>
    <w:sdtEndPr>
      <w:rPr>
        <w:noProof/>
      </w:rPr>
    </w:sdtEndPr>
    <w:sdtContent>
      <w:p w14:paraId="2C327B78" w14:textId="43CB45BE" w:rsidR="00291A02" w:rsidRDefault="00291A02">
        <w:pPr>
          <w:pStyle w:val="Footer"/>
          <w:jc w:val="center"/>
        </w:pPr>
        <w:r w:rsidRPr="00291A02">
          <w:rPr>
            <w:rFonts w:ascii="Times New Roman" w:hAnsi="Times New Roman" w:cs="Times New Roman"/>
          </w:rPr>
          <w:fldChar w:fldCharType="begin"/>
        </w:r>
        <w:r w:rsidRPr="00291A02">
          <w:rPr>
            <w:rFonts w:ascii="Times New Roman" w:hAnsi="Times New Roman" w:cs="Times New Roman"/>
          </w:rPr>
          <w:instrText xml:space="preserve"> PAGE   \* MERGEFORMAT </w:instrText>
        </w:r>
        <w:r w:rsidRPr="00291A02">
          <w:rPr>
            <w:rFonts w:ascii="Times New Roman" w:hAnsi="Times New Roman" w:cs="Times New Roman"/>
          </w:rPr>
          <w:fldChar w:fldCharType="separate"/>
        </w:r>
        <w:r w:rsidRPr="00291A02">
          <w:rPr>
            <w:rFonts w:ascii="Times New Roman" w:hAnsi="Times New Roman" w:cs="Times New Roman"/>
            <w:noProof/>
          </w:rPr>
          <w:t>2</w:t>
        </w:r>
        <w:r w:rsidRPr="00291A02">
          <w:rPr>
            <w:rFonts w:ascii="Times New Roman" w:hAnsi="Times New Roman" w:cs="Times New Roman"/>
            <w:noProof/>
          </w:rPr>
          <w:fldChar w:fldCharType="end"/>
        </w:r>
      </w:p>
    </w:sdtContent>
  </w:sdt>
  <w:p w14:paraId="688B7DE1" w14:textId="77777777" w:rsidR="00291A02" w:rsidRDefault="00291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8887" w14:textId="77777777" w:rsidR="00291A02" w:rsidRDefault="00291A02" w:rsidP="00291A02">
      <w:pPr>
        <w:spacing w:after="0" w:line="240" w:lineRule="auto"/>
      </w:pPr>
      <w:r>
        <w:separator/>
      </w:r>
    </w:p>
  </w:footnote>
  <w:footnote w:type="continuationSeparator" w:id="0">
    <w:p w14:paraId="43578B63" w14:textId="77777777" w:rsidR="00291A02" w:rsidRDefault="00291A02" w:rsidP="00291A02">
      <w:pPr>
        <w:spacing w:after="0" w:line="240" w:lineRule="auto"/>
      </w:pPr>
      <w:r>
        <w:continuationSeparator/>
      </w:r>
    </w:p>
  </w:footnote>
  <w:footnote w:id="1">
    <w:p w14:paraId="2D19DC28" w14:textId="6E70E0DF" w:rsidR="00A12497" w:rsidRPr="00362917" w:rsidRDefault="00A12497">
      <w:pPr>
        <w:pStyle w:val="FootnoteText"/>
        <w:rPr>
          <w:rFonts w:ascii="Times New Roman" w:hAnsi="Times New Roman" w:cs="Times New Roman"/>
        </w:rPr>
      </w:pPr>
      <w:r w:rsidRPr="00362917">
        <w:rPr>
          <w:rStyle w:val="FootnoteReference"/>
          <w:rFonts w:ascii="Times New Roman" w:hAnsi="Times New Roman" w:cs="Times New Roman"/>
        </w:rPr>
        <w:footnoteRef/>
      </w:r>
      <w:r w:rsidRPr="00362917">
        <w:rPr>
          <w:rFonts w:ascii="Times New Roman" w:hAnsi="Times New Roman" w:cs="Times New Roman"/>
        </w:rPr>
        <w:t xml:space="preserve"> United Nations Sustainable Development Goals 2030 (</w:t>
      </w:r>
      <w:hyperlink r:id="rId1" w:history="1">
        <w:r w:rsidRPr="00362917">
          <w:rPr>
            <w:rStyle w:val="Hyperlink"/>
            <w:rFonts w:ascii="Times New Roman" w:hAnsi="Times New Roman" w:cs="Times New Roman"/>
          </w:rPr>
          <w:t>https://www.un.org/sustainabledevelopment/</w:t>
        </w:r>
      </w:hyperlink>
      <w:r w:rsidRPr="00362917">
        <w:rPr>
          <w:rFonts w:ascii="Times New Roman" w:hAnsi="Times New Roman" w:cs="Times New Roman"/>
        </w:rPr>
        <w:t xml:space="preserve">) </w:t>
      </w:r>
    </w:p>
  </w:footnote>
  <w:footnote w:id="2">
    <w:p w14:paraId="2FF624DB" w14:textId="0A284E1A" w:rsidR="00362917" w:rsidRDefault="00362917">
      <w:pPr>
        <w:pStyle w:val="FootnoteText"/>
      </w:pPr>
      <w:r w:rsidRPr="00362917">
        <w:rPr>
          <w:rStyle w:val="FootnoteReference"/>
          <w:rFonts w:ascii="Times New Roman" w:hAnsi="Times New Roman" w:cs="Times New Roman"/>
        </w:rPr>
        <w:footnoteRef/>
      </w:r>
      <w:r w:rsidRPr="00362917">
        <w:rPr>
          <w:rFonts w:ascii="Times New Roman" w:hAnsi="Times New Roman" w:cs="Times New Roman"/>
        </w:rPr>
        <w:t xml:space="preserve"> Levels and Trends in Child Mortality, Report 2017, by the UN Inter-agency Group for Child Mortality Estimation (</w:t>
      </w:r>
      <w:hyperlink r:id="rId2" w:history="1">
        <w:r w:rsidRPr="00362917">
          <w:rPr>
            <w:rStyle w:val="Hyperlink"/>
            <w:rFonts w:ascii="Times New Roman" w:hAnsi="Times New Roman" w:cs="Times New Roman"/>
          </w:rPr>
          <w:t>https://www.unicef.org/publications/files/Child_Mortality_Report_2017.pdf</w:t>
        </w:r>
      </w:hyperlink>
      <w:r w:rsidRPr="00362917">
        <w:rPr>
          <w:rFonts w:ascii="Times New Roman" w:hAnsi="Times New Roman" w:cs="Times New Roman"/>
        </w:rPr>
        <w:t>)</w:t>
      </w:r>
      <w:r>
        <w:t xml:space="preserve"> </w:t>
      </w:r>
    </w:p>
  </w:footnote>
  <w:footnote w:id="3">
    <w:p w14:paraId="504DA046" w14:textId="645944CD" w:rsidR="002043A8" w:rsidRPr="002043A8" w:rsidRDefault="002043A8">
      <w:pPr>
        <w:pStyle w:val="FootnoteText"/>
        <w:rPr>
          <w:rFonts w:ascii="Times New Roman" w:hAnsi="Times New Roman" w:cs="Times New Roman"/>
        </w:rPr>
      </w:pPr>
      <w:r w:rsidRPr="002043A8">
        <w:rPr>
          <w:rStyle w:val="FootnoteReference"/>
          <w:rFonts w:ascii="Times New Roman" w:hAnsi="Times New Roman" w:cs="Times New Roman"/>
        </w:rPr>
        <w:footnoteRef/>
      </w:r>
      <w:r w:rsidRPr="002043A8">
        <w:rPr>
          <w:rFonts w:ascii="Times New Roman" w:hAnsi="Times New Roman" w:cs="Times New Roman"/>
        </w:rPr>
        <w:t xml:space="preserve"> “Multiple Imputation by Chained Equations: What is it and how does it work?”, Melissa J. Azur, Elizabeth A. Stuart, Constantine </w:t>
      </w:r>
      <w:proofErr w:type="spellStart"/>
      <w:r w:rsidRPr="002043A8">
        <w:rPr>
          <w:rFonts w:ascii="Times New Roman" w:hAnsi="Times New Roman" w:cs="Times New Roman"/>
        </w:rPr>
        <w:t>Frangakis</w:t>
      </w:r>
      <w:proofErr w:type="spellEnd"/>
      <w:r w:rsidRPr="002043A8">
        <w:rPr>
          <w:rFonts w:ascii="Times New Roman" w:hAnsi="Times New Roman" w:cs="Times New Roman"/>
        </w:rPr>
        <w:t>, and Philip J. Leaf, March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BA9"/>
    <w:multiLevelType w:val="hybridMultilevel"/>
    <w:tmpl w:val="B2B4195A"/>
    <w:lvl w:ilvl="0" w:tplc="8C96B852">
      <w:start w:val="1"/>
      <w:numFmt w:val="decimal"/>
      <w:lvlText w:val="%1."/>
      <w:lvlJc w:val="left"/>
      <w:pPr>
        <w:ind w:left="720" w:hanging="360"/>
      </w:pPr>
      <w:rPr>
        <w:rFonts w:ascii="Times New Roman" w:hAnsi="Times New Roman" w:cs="Times New Roman"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1B5658A"/>
    <w:multiLevelType w:val="hybridMultilevel"/>
    <w:tmpl w:val="5B24F4CC"/>
    <w:lvl w:ilvl="0" w:tplc="D8B64E7C">
      <w:start w:val="19"/>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0532588"/>
    <w:multiLevelType w:val="hybridMultilevel"/>
    <w:tmpl w:val="F9361806"/>
    <w:lvl w:ilvl="0" w:tplc="1BFE43F2">
      <w:start w:val="1"/>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43A533A"/>
    <w:multiLevelType w:val="hybridMultilevel"/>
    <w:tmpl w:val="3ADC91AC"/>
    <w:lvl w:ilvl="0" w:tplc="1BFE43F2">
      <w:start w:val="1"/>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78A5E45"/>
    <w:multiLevelType w:val="hybridMultilevel"/>
    <w:tmpl w:val="73620EF0"/>
    <w:lvl w:ilvl="0" w:tplc="1BFE43F2">
      <w:start w:val="1"/>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8597A21"/>
    <w:multiLevelType w:val="hybridMultilevel"/>
    <w:tmpl w:val="942869BC"/>
    <w:lvl w:ilvl="0" w:tplc="1BFE43F2">
      <w:start w:val="1"/>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2BF5B23"/>
    <w:multiLevelType w:val="hybridMultilevel"/>
    <w:tmpl w:val="3564BAD6"/>
    <w:lvl w:ilvl="0" w:tplc="8C96B852">
      <w:start w:val="1"/>
      <w:numFmt w:val="decimal"/>
      <w:lvlText w:val="%1."/>
      <w:lvlJc w:val="left"/>
      <w:pPr>
        <w:ind w:left="720" w:hanging="360"/>
      </w:pPr>
      <w:rPr>
        <w:rFonts w:ascii="Times New Roman" w:hAnsi="Times New Roman" w:cs="Times New Roman" w:hint="default"/>
        <w:b/>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AE54C7C"/>
    <w:multiLevelType w:val="hybridMultilevel"/>
    <w:tmpl w:val="EEC0E1B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61914DD"/>
    <w:multiLevelType w:val="hybridMultilevel"/>
    <w:tmpl w:val="6498B60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74FC36AB"/>
    <w:multiLevelType w:val="hybridMultilevel"/>
    <w:tmpl w:val="942869BC"/>
    <w:lvl w:ilvl="0" w:tplc="1BFE43F2">
      <w:start w:val="1"/>
      <w:numFmt w:val="decimal"/>
      <w:lvlText w:val="%1."/>
      <w:lvlJc w:val="left"/>
      <w:pPr>
        <w:ind w:left="720" w:hanging="360"/>
      </w:pPr>
      <w:rPr>
        <w:rFonts w:ascii="Times New Roman" w:hAnsi="Times New Roman" w:cs="Times New Roman" w:hint="default"/>
        <w:b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6"/>
  </w:num>
  <w:num w:numId="5">
    <w:abstractNumId w:val="2"/>
  </w:num>
  <w:num w:numId="6">
    <w:abstractNumId w:val="9"/>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9E"/>
    <w:rsid w:val="00002CB5"/>
    <w:rsid w:val="00030BE5"/>
    <w:rsid w:val="002043A8"/>
    <w:rsid w:val="00291A02"/>
    <w:rsid w:val="00362917"/>
    <w:rsid w:val="0044151A"/>
    <w:rsid w:val="005E66F2"/>
    <w:rsid w:val="006708F8"/>
    <w:rsid w:val="00741C71"/>
    <w:rsid w:val="00910D35"/>
    <w:rsid w:val="009420C8"/>
    <w:rsid w:val="00A12497"/>
    <w:rsid w:val="00A87391"/>
    <w:rsid w:val="00AB019F"/>
    <w:rsid w:val="00AC1E17"/>
    <w:rsid w:val="00B16A9E"/>
    <w:rsid w:val="00C21175"/>
    <w:rsid w:val="00C50FE7"/>
    <w:rsid w:val="00CD3B83"/>
    <w:rsid w:val="00CF4174"/>
    <w:rsid w:val="00E309F2"/>
    <w:rsid w:val="00E57A98"/>
    <w:rsid w:val="00E84853"/>
    <w:rsid w:val="00EE1897"/>
    <w:rsid w:val="00FA625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4D43"/>
  <w15:chartTrackingRefBased/>
  <w15:docId w15:val="{DDF654AB-44B4-4FA9-B749-1A126B1A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A98"/>
    <w:pPr>
      <w:ind w:left="720"/>
      <w:contextualSpacing/>
    </w:pPr>
  </w:style>
  <w:style w:type="paragraph" w:styleId="Header">
    <w:name w:val="header"/>
    <w:basedOn w:val="Normal"/>
    <w:link w:val="HeaderChar"/>
    <w:uiPriority w:val="99"/>
    <w:unhideWhenUsed/>
    <w:rsid w:val="00291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A02"/>
  </w:style>
  <w:style w:type="paragraph" w:styleId="Footer">
    <w:name w:val="footer"/>
    <w:basedOn w:val="Normal"/>
    <w:link w:val="FooterChar"/>
    <w:uiPriority w:val="99"/>
    <w:unhideWhenUsed/>
    <w:rsid w:val="00291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A02"/>
  </w:style>
  <w:style w:type="paragraph" w:styleId="NoSpacing">
    <w:name w:val="No Spacing"/>
    <w:link w:val="NoSpacingChar"/>
    <w:uiPriority w:val="1"/>
    <w:qFormat/>
    <w:rsid w:val="00910D35"/>
    <w:pPr>
      <w:spacing w:after="0" w:line="240" w:lineRule="auto"/>
    </w:pPr>
    <w:rPr>
      <w:lang w:val="en-US" w:eastAsia="en-US"/>
    </w:rPr>
  </w:style>
  <w:style w:type="character" w:customStyle="1" w:styleId="NoSpacingChar">
    <w:name w:val="No Spacing Char"/>
    <w:basedOn w:val="DefaultParagraphFont"/>
    <w:link w:val="NoSpacing"/>
    <w:uiPriority w:val="1"/>
    <w:rsid w:val="00910D35"/>
    <w:rPr>
      <w:lang w:val="en-US" w:eastAsia="en-US"/>
    </w:rPr>
  </w:style>
  <w:style w:type="paragraph" w:styleId="FootnoteText">
    <w:name w:val="footnote text"/>
    <w:basedOn w:val="Normal"/>
    <w:link w:val="FootnoteTextChar"/>
    <w:uiPriority w:val="99"/>
    <w:semiHidden/>
    <w:unhideWhenUsed/>
    <w:rsid w:val="00A124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497"/>
    <w:rPr>
      <w:sz w:val="20"/>
      <w:szCs w:val="20"/>
    </w:rPr>
  </w:style>
  <w:style w:type="character" w:styleId="FootnoteReference">
    <w:name w:val="footnote reference"/>
    <w:basedOn w:val="DefaultParagraphFont"/>
    <w:uiPriority w:val="99"/>
    <w:semiHidden/>
    <w:unhideWhenUsed/>
    <w:rsid w:val="00A12497"/>
    <w:rPr>
      <w:vertAlign w:val="superscript"/>
    </w:rPr>
  </w:style>
  <w:style w:type="character" w:styleId="Hyperlink">
    <w:name w:val="Hyperlink"/>
    <w:basedOn w:val="DefaultParagraphFont"/>
    <w:uiPriority w:val="99"/>
    <w:unhideWhenUsed/>
    <w:rsid w:val="00A12497"/>
    <w:rPr>
      <w:color w:val="0563C1" w:themeColor="hyperlink"/>
      <w:u w:val="single"/>
    </w:rPr>
  </w:style>
  <w:style w:type="character" w:styleId="UnresolvedMention">
    <w:name w:val="Unresolved Mention"/>
    <w:basedOn w:val="DefaultParagraphFont"/>
    <w:uiPriority w:val="99"/>
    <w:semiHidden/>
    <w:unhideWhenUsed/>
    <w:rsid w:val="00A12497"/>
    <w:rPr>
      <w:color w:val="808080"/>
      <w:shd w:val="clear" w:color="auto" w:fill="E6E6E6"/>
    </w:rPr>
  </w:style>
  <w:style w:type="table" w:styleId="TableGrid">
    <w:name w:val="Table Grid"/>
    <w:basedOn w:val="TableNormal"/>
    <w:uiPriority w:val="39"/>
    <w:rsid w:val="00E8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E18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897"/>
    <w:rPr>
      <w:sz w:val="20"/>
      <w:szCs w:val="20"/>
    </w:rPr>
  </w:style>
  <w:style w:type="character" w:styleId="EndnoteReference">
    <w:name w:val="endnote reference"/>
    <w:basedOn w:val="DefaultParagraphFont"/>
    <w:uiPriority w:val="99"/>
    <w:semiHidden/>
    <w:unhideWhenUsed/>
    <w:rsid w:val="00EE1897"/>
    <w:rPr>
      <w:vertAlign w:val="superscript"/>
    </w:rPr>
  </w:style>
  <w:style w:type="table" w:styleId="GridTable4-Accent5">
    <w:name w:val="Grid Table 4 Accent 5"/>
    <w:basedOn w:val="TableNormal"/>
    <w:uiPriority w:val="49"/>
    <w:rsid w:val="00FA62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FA625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493">
      <w:bodyDiv w:val="1"/>
      <w:marLeft w:val="0"/>
      <w:marRight w:val="0"/>
      <w:marTop w:val="0"/>
      <w:marBottom w:val="0"/>
      <w:divBdr>
        <w:top w:val="none" w:sz="0" w:space="0" w:color="auto"/>
        <w:left w:val="none" w:sz="0" w:space="0" w:color="auto"/>
        <w:bottom w:val="none" w:sz="0" w:space="0" w:color="auto"/>
        <w:right w:val="none" w:sz="0" w:space="0" w:color="auto"/>
      </w:divBdr>
    </w:div>
    <w:div w:id="27417171">
      <w:bodyDiv w:val="1"/>
      <w:marLeft w:val="0"/>
      <w:marRight w:val="0"/>
      <w:marTop w:val="0"/>
      <w:marBottom w:val="0"/>
      <w:divBdr>
        <w:top w:val="none" w:sz="0" w:space="0" w:color="auto"/>
        <w:left w:val="none" w:sz="0" w:space="0" w:color="auto"/>
        <w:bottom w:val="none" w:sz="0" w:space="0" w:color="auto"/>
        <w:right w:val="none" w:sz="0" w:space="0" w:color="auto"/>
      </w:divBdr>
    </w:div>
    <w:div w:id="97868967">
      <w:bodyDiv w:val="1"/>
      <w:marLeft w:val="0"/>
      <w:marRight w:val="0"/>
      <w:marTop w:val="0"/>
      <w:marBottom w:val="0"/>
      <w:divBdr>
        <w:top w:val="none" w:sz="0" w:space="0" w:color="auto"/>
        <w:left w:val="none" w:sz="0" w:space="0" w:color="auto"/>
        <w:bottom w:val="none" w:sz="0" w:space="0" w:color="auto"/>
        <w:right w:val="none" w:sz="0" w:space="0" w:color="auto"/>
      </w:divBdr>
    </w:div>
    <w:div w:id="1288468725">
      <w:bodyDiv w:val="1"/>
      <w:marLeft w:val="0"/>
      <w:marRight w:val="0"/>
      <w:marTop w:val="0"/>
      <w:marBottom w:val="0"/>
      <w:divBdr>
        <w:top w:val="none" w:sz="0" w:space="0" w:color="auto"/>
        <w:left w:val="none" w:sz="0" w:space="0" w:color="auto"/>
        <w:bottom w:val="none" w:sz="0" w:space="0" w:color="auto"/>
        <w:right w:val="none" w:sz="0" w:space="0" w:color="auto"/>
      </w:divBdr>
    </w:div>
    <w:div w:id="1432311382">
      <w:bodyDiv w:val="1"/>
      <w:marLeft w:val="0"/>
      <w:marRight w:val="0"/>
      <w:marTop w:val="0"/>
      <w:marBottom w:val="0"/>
      <w:divBdr>
        <w:top w:val="none" w:sz="0" w:space="0" w:color="auto"/>
        <w:left w:val="none" w:sz="0" w:space="0" w:color="auto"/>
        <w:bottom w:val="none" w:sz="0" w:space="0" w:color="auto"/>
        <w:right w:val="none" w:sz="0" w:space="0" w:color="auto"/>
      </w:divBdr>
    </w:div>
    <w:div w:id="1493061114">
      <w:bodyDiv w:val="1"/>
      <w:marLeft w:val="0"/>
      <w:marRight w:val="0"/>
      <w:marTop w:val="0"/>
      <w:marBottom w:val="0"/>
      <w:divBdr>
        <w:top w:val="none" w:sz="0" w:space="0" w:color="auto"/>
        <w:left w:val="none" w:sz="0" w:space="0" w:color="auto"/>
        <w:bottom w:val="none" w:sz="0" w:space="0" w:color="auto"/>
        <w:right w:val="none" w:sz="0" w:space="0" w:color="auto"/>
      </w:divBdr>
    </w:div>
    <w:div w:id="2012297264">
      <w:bodyDiv w:val="1"/>
      <w:marLeft w:val="0"/>
      <w:marRight w:val="0"/>
      <w:marTop w:val="0"/>
      <w:marBottom w:val="0"/>
      <w:divBdr>
        <w:top w:val="none" w:sz="0" w:space="0" w:color="auto"/>
        <w:left w:val="none" w:sz="0" w:space="0" w:color="auto"/>
        <w:bottom w:val="none" w:sz="0" w:space="0" w:color="auto"/>
        <w:right w:val="none" w:sz="0" w:space="0" w:color="auto"/>
      </w:divBdr>
    </w:div>
    <w:div w:id="2029986202">
      <w:bodyDiv w:val="1"/>
      <w:marLeft w:val="0"/>
      <w:marRight w:val="0"/>
      <w:marTop w:val="0"/>
      <w:marBottom w:val="0"/>
      <w:divBdr>
        <w:top w:val="none" w:sz="0" w:space="0" w:color="auto"/>
        <w:left w:val="none" w:sz="0" w:space="0" w:color="auto"/>
        <w:bottom w:val="none" w:sz="0" w:space="0" w:color="auto"/>
        <w:right w:val="none" w:sz="0" w:space="0" w:color="auto"/>
      </w:divBdr>
    </w:div>
    <w:div w:id="20505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unicef.org/publications/files/Child_Mortality_Report_2017.pdf" TargetMode="External"/><Relationship Id="rId1" Type="http://schemas.openxmlformats.org/officeDocument/2006/relationships/hyperlink" Target="https://www.un.org/sustainab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BA54-78FF-4FD4-B24F-1F4714ED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Chan</dc:creator>
  <cp:keywords/>
  <dc:description/>
  <cp:lastModifiedBy>Frankie Chan</cp:lastModifiedBy>
  <cp:revision>7</cp:revision>
  <dcterms:created xsi:type="dcterms:W3CDTF">2018-12-15T13:57:00Z</dcterms:created>
  <dcterms:modified xsi:type="dcterms:W3CDTF">2018-12-16T15:08:00Z</dcterms:modified>
</cp:coreProperties>
</file>