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Kingdom of Bahrain</w:t>
      </w:r>
    </w:p>
    <w:p>
      <w:pPr>
        <w:spacing w:after="400"/>
        <w:jc w:val="center"/>
      </w:pPr>
      <w:r>
        <w:t xml:space="preserve">Primary Healthcare Centers</w:t>
      </w:r>
    </w:p>
    <w:p>
      <w:pPr>
        <w:spacing w:after="200"/>
        <w:jc w:val="center"/>
      </w:pPr>
      <w:r>
        <w:rPr>
          <w:b/>
          <w:bCs/>
          <w:color w:val="1F3864"/>
          <w:sz w:val="56"/>
          <w:szCs w:val="56"/>
        </w:rPr>
        <w:t xml:space="preserve">Naraak</w:t>
      </w:r>
    </w:p>
    <w:p>
      <w:pPr>
        <w:spacing w:after="600"/>
        <w:jc w:val="center"/>
      </w:pPr>
      <w:r>
        <w:rPr>
          <w:b/>
          <w:bCs/>
          <w:color w:val="2E75B6"/>
          <w:sz w:val="32"/>
          <w:szCs w:val="32"/>
        </w:rPr>
        <w:t xml:space="preserve">Phase 6: Flutter Demonstration Prototype</w:t>
      </w:r>
    </w:p>
    <w:p>
      <w:pPr>
        <w:spacing w:after="80"/>
        <w:jc w:val="center"/>
      </w:pPr>
      <w:r>
        <w:t xml:space="preserve">Prepared by</w:t>
      </w:r>
    </w:p>
    <w:p>
      <w:pPr>
        <w:spacing w:after="40"/>
        <w:jc w:val="center"/>
      </w:pPr>
      <w:r>
        <w:t xml:space="preserve">Fatima Yaser Darraj</w:t>
      </w:r>
    </w:p>
    <w:p>
      <w:pPr>
        <w:spacing w:after="40"/>
        <w:jc w:val="center"/>
      </w:pPr>
      <w:r>
        <w:t xml:space="preserve">Eman Yaser Alasaadi</w:t>
      </w:r>
    </w:p>
    <w:p>
      <w:pPr>
        <w:spacing w:after="40"/>
        <w:jc w:val="center"/>
      </w:pPr>
      <w:r>
        <w:t xml:space="preserve">Alya Hasan Aldaka</w:t>
      </w:r>
    </w:p>
    <w:p>
      <w:pPr>
        <w:spacing w:after="400"/>
        <w:jc w:val="center"/>
      </w:pPr>
      <w:r>
        <w:t xml:space="preserve">IT Trainees</w:t>
      </w:r>
    </w:p>
    <w:p>
      <w:pPr>
        <w:spacing w:after="80"/>
        <w:jc w:val="center"/>
      </w:pPr>
      <w:r>
        <w:t xml:space="preserve">Submitted to</w:t>
      </w:r>
    </w:p>
    <w:p>
      <w:pPr>
        <w:spacing w:after="40"/>
        <w:jc w:val="center"/>
      </w:pPr>
      <w:r>
        <w:t xml:space="preserve">Mohamed Ateya Neama</w:t>
      </w:r>
    </w:p>
    <w:p>
      <w:pPr>
        <w:spacing w:after="600"/>
        <w:jc w:val="center"/>
      </w:pPr>
      <w:r>
        <w:t xml:space="preserve">Fatema Isa Nooh</w:t>
      </w:r>
    </w:p>
    <w:p>
      <w:pPr>
        <w:jc w:val="center"/>
      </w:pPr>
      <w:r>
        <w:t xml:space="preserve">Date: [To be filled at submission]</w:t>
      </w:r>
    </w:p>
    <w:p>
      <w:pPr>
        <w:pageBreakBefore/>
      </w:pPr>
      <w:r>
        <w:br/>
      </w:r>
    </w:p>
    <w:p>
      <w:pPr>
        <w:pStyle w:val="Heading1"/>
        <w:spacing w:after="160" w:before="360"/>
      </w:pPr>
      <w:r>
        <w:t xml:space="preserve">Document Control</w:t>
      </w:r>
    </w:p>
    <w:p>
      <w:pPr>
        <w:pStyle w:val="Heading2"/>
        <w:spacing w:after="120" w:before="260"/>
      </w:pPr>
      <w:r>
        <w:t xml:space="preserve">Version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4000"/>
      </w:tblGrid>
      <w:tr>
        <w:tc>
          <w:tcPr>
            <w:tcW w:type="dxa" w:w="1200"/>
            <w:shd w:fill="1F3864" w:val="clear"/>
          </w:tcPr>
          <w:p>
            <w:r>
              <w:rPr>
                <w:b/>
                <w:bCs/>
                <w:color w:val="FFFFFF"/>
              </w:rPr>
              <w:t xml:space="preserve">Version</w:t>
            </w:r>
          </w:p>
        </w:tc>
        <w:tc>
          <w:tcPr>
            <w:tcW w:type="dxa" w:w="1600"/>
            <w:shd w:fill="1F3864" w:val="clear"/>
          </w:tcPr>
          <w:p>
            <w:r>
              <w:rPr>
                <w:b/>
                <w:bCs/>
                <w:color w:val="FFFFFF"/>
              </w:rPr>
              <w:t xml:space="preserve">Date</w:t>
            </w:r>
          </w:p>
        </w:tc>
        <w:tc>
          <w:tcPr>
            <w:tcW w:type="dxa" w:w="2800"/>
            <w:shd w:fill="1F3864" w:val="clear"/>
          </w:tcPr>
          <w:p>
            <w:r>
              <w:rPr>
                <w:b/>
                <w:bCs/>
                <w:color w:val="FFFFFF"/>
              </w:rPr>
              <w:t xml:space="preserve">Author</w:t>
            </w:r>
          </w:p>
        </w:tc>
        <w:tc>
          <w:tcPr>
            <w:tcW w:type="dxa" w:w="4000"/>
            <w:shd w:fill="1F3864" w:val="clear"/>
          </w:tcPr>
          <w:p>
            <w:r>
              <w:rPr>
                <w:b/>
                <w:bCs/>
                <w:color w:val="FFFFFF"/>
              </w:rPr>
              <w:t xml:space="preserve">Change Description</w:t>
            </w:r>
          </w:p>
        </w:tc>
      </w:tr>
      <w:tr>
        <w:tc>
          <w:tcPr>
            <w:tcW w:type="dxa" w:w="1200"/>
          </w:tcPr>
          <w:p>
            <w:r>
              <w:rPr>
                <w:b w:val="false"/>
                <w:bCs w:val="false"/>
                <w:color w:val="000000"/>
              </w:rPr>
              <w:t xml:space="preserve">0.1</w:t>
            </w:r>
          </w:p>
        </w:tc>
        <w:tc>
          <w:tcPr>
            <w:tcW w:type="dxa" w:w="1600"/>
          </w:tcPr>
          <w:p>
            <w:r>
              <w:rPr>
                <w:b w:val="false"/>
                <w:bCs w:val="false"/>
                <w:color w:val="000000"/>
              </w:rPr>
              <w:t xml:space="preserve"/>
            </w:r>
          </w:p>
        </w:tc>
        <w:tc>
          <w:tcPr>
            <w:tcW w:type="dxa" w:w="2800"/>
          </w:tcPr>
          <w:p>
            <w:r>
              <w:rPr>
                <w:b w:val="false"/>
                <w:bCs w:val="false"/>
                <w:color w:val="000000"/>
              </w:rPr>
              <w:t xml:space="preserve">IT Trainee Team</w:t>
            </w:r>
          </w:p>
        </w:tc>
        <w:tc>
          <w:tcPr>
            <w:tcW w:type="dxa" w:w="4000"/>
          </w:tcPr>
          <w:p>
            <w:r>
              <w:rPr>
                <w:b w:val="false"/>
                <w:bCs w:val="false"/>
                <w:color w:val="000000"/>
              </w:rPr>
              <w:t xml:space="preserve">Initial Phase 6 template with project structure, mock data strategy, and worked code examples; pending Phase 5 sign-off</w:t>
            </w:r>
          </w:p>
        </w:tc>
      </w:tr>
    </w:tbl>
    <w:p>
      <w:pPr>
        <w:spacing w:after="160"/>
      </w:pPr>
      <w:r>
        <w:t xml:space="preserve"/>
      </w:r>
    </w:p>
    <w:p>
      <w:pPr>
        <w:pStyle w:val="Heading2"/>
        <w:spacing w:after="120" w:before="260"/>
      </w:pPr>
      <w:r>
        <w:t xml:space="preserve">Approval / Sign-off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800"/>
        <w:gridCol w:w="2000"/>
      </w:tblGrid>
      <w:tr>
        <w:tc>
          <w:tcPr>
            <w:tcW w:type="dxa" w:w="2600"/>
            <w:shd w:fill="1F3864" w:val="clear"/>
          </w:tcPr>
          <w:p>
            <w:r>
              <w:rPr>
                <w:b/>
                <w:bCs/>
                <w:color w:val="FFFFFF"/>
              </w:rPr>
              <w:t xml:space="preserve">Role</w:t>
            </w:r>
          </w:p>
        </w:tc>
        <w:tc>
          <w:tcPr>
            <w:tcW w:type="dxa" w:w="3200"/>
            <w:shd w:fill="1F3864" w:val="clear"/>
          </w:tcPr>
          <w:p>
            <w:r>
              <w:rPr>
                <w:b/>
                <w:bCs/>
                <w:color w:val="FFFFFF"/>
              </w:rPr>
              <w:t xml:space="preserve">Name</w:t>
            </w:r>
          </w:p>
        </w:tc>
        <w:tc>
          <w:tcPr>
            <w:tcW w:type="dxa" w:w="1800"/>
            <w:shd w:fill="1F3864" w:val="clear"/>
          </w:tcPr>
          <w:p>
            <w:r>
              <w:rPr>
                <w:b/>
                <w:bCs/>
                <w:color w:val="FFFFFF"/>
              </w:rPr>
              <w:t xml:space="preserve">Signature</w:t>
            </w:r>
          </w:p>
        </w:tc>
        <w:tc>
          <w:tcPr>
            <w:tcW w:type="dxa" w:w="2000"/>
            <w:shd w:fill="1F3864" w:val="clear"/>
          </w:tcPr>
          <w:p>
            <w:r>
              <w:rPr>
                <w:b/>
                <w:bCs/>
                <w:color w:val="FFFFFF"/>
              </w:rPr>
              <w:t xml:space="preserve">Date</w:t>
            </w:r>
          </w:p>
        </w:tc>
      </w:tr>
      <w:tr>
        <w:tc>
          <w:tcPr>
            <w:tcW w:type="dxa" w:w="2600"/>
          </w:tcPr>
          <w:p>
            <w:r>
              <w:rPr>
                <w:b w:val="false"/>
                <w:bCs w:val="false"/>
                <w:color w:val="000000"/>
              </w:rPr>
              <w:t xml:space="preserve">Project Supervisor</w:t>
            </w:r>
          </w:p>
        </w:tc>
        <w:tc>
          <w:tcPr>
            <w:tcW w:type="dxa" w:w="3200"/>
          </w:tcPr>
          <w:p>
            <w:r>
              <w:rPr>
                <w:b w:val="false"/>
                <w:bCs w:val="false"/>
                <w:color w:val="000000"/>
              </w:rPr>
              <w:t xml:space="preserve">Mohamed Ateya Neama</w:t>
            </w:r>
          </w:p>
        </w:tc>
        <w:tc>
          <w:tcPr>
            <w:tcW w:type="dxa" w:w="1800"/>
          </w:tcPr>
          <w:p>
            <w:r>
              <w:rPr>
                <w:b w:val="false"/>
                <w:bCs w:val="false"/>
                <w:color w:val="000000"/>
              </w:rPr>
              <w:t xml:space="preserve"/>
            </w:r>
          </w:p>
        </w:tc>
        <w:tc>
          <w:tcPr>
            <w:tcW w:type="dxa" w:w="2000"/>
          </w:tcPr>
          <w:p>
            <w:r>
              <w:rPr>
                <w:b w:val="false"/>
                <w:bCs w:val="false"/>
                <w:color w:val="000000"/>
              </w:rPr>
              <w:t xml:space="preserve"/>
            </w:r>
          </w:p>
        </w:tc>
      </w:tr>
      <w:tr>
        <w:tc>
          <w:tcPr>
            <w:tcW w:type="dxa" w:w="2600"/>
          </w:tcPr>
          <w:p>
            <w:r>
              <w:rPr>
                <w:b w:val="false"/>
                <w:bCs w:val="false"/>
                <w:color w:val="000000"/>
              </w:rPr>
              <w:t xml:space="preserve">Project Supervisor</w:t>
            </w:r>
          </w:p>
        </w:tc>
        <w:tc>
          <w:tcPr>
            <w:tcW w:type="dxa" w:w="3200"/>
          </w:tcPr>
          <w:p>
            <w:r>
              <w:rPr>
                <w:b w:val="false"/>
                <w:bCs w:val="false"/>
                <w:color w:val="000000"/>
              </w:rPr>
              <w:t xml:space="preserve">Fatema Isa Nooh</w:t>
            </w:r>
          </w:p>
        </w:tc>
        <w:tc>
          <w:tcPr>
            <w:tcW w:type="dxa" w:w="1800"/>
          </w:tcPr>
          <w:p>
            <w:r>
              <w:rPr>
                <w:b w:val="false"/>
                <w:bCs w:val="false"/>
                <w:color w:val="000000"/>
              </w:rPr>
              <w:t xml:space="preserve"/>
            </w:r>
          </w:p>
        </w:tc>
        <w:tc>
          <w:tcPr>
            <w:tcW w:type="dxa" w:w="2000"/>
          </w:tcPr>
          <w:p>
            <w:r>
              <w:rPr>
                <w:b w:val="false"/>
                <w:bCs w:val="false"/>
                <w:color w:val="000000"/>
              </w:rPr>
              <w:t xml:space="preserve"/>
            </w:r>
          </w:p>
        </w:tc>
      </w:tr>
      <w:tr>
        <w:tc>
          <w:tcPr>
            <w:tcW w:type="dxa" w:w="2600"/>
          </w:tcPr>
          <w:p>
            <w:r>
              <w:rPr>
                <w:b w:val="false"/>
                <w:bCs w:val="false"/>
                <w:color w:val="000000"/>
              </w:rPr>
              <w:t xml:space="preserve">PHC/MOH Stakeholder</w:t>
            </w:r>
          </w:p>
        </w:tc>
        <w:tc>
          <w:tcPr>
            <w:tcW w:type="dxa" w:w="3200"/>
          </w:tcPr>
          <w:p>
            <w:r>
              <w:rPr>
                <w:b w:val="false"/>
                <w:bCs w:val="false"/>
                <w:color w:val="000000"/>
              </w:rPr>
              <w:t xml:space="preserve">Mohamed Khalil</w:t>
            </w:r>
          </w:p>
        </w:tc>
        <w:tc>
          <w:tcPr>
            <w:tcW w:type="dxa" w:w="1800"/>
          </w:tcPr>
          <w:p>
            <w:r>
              <w:rPr>
                <w:b w:val="false"/>
                <w:bCs w:val="false"/>
                <w:color w:val="000000"/>
              </w:rPr>
              <w:t xml:space="preserve"/>
            </w:r>
          </w:p>
        </w:tc>
        <w:tc>
          <w:tcPr>
            <w:tcW w:type="dxa" w:w="2000"/>
          </w:tcPr>
          <w:p>
            <w:r>
              <w:rPr>
                <w:b w:val="false"/>
                <w:bCs w:val="false"/>
                <w:color w:val="000000"/>
              </w:rPr>
              <w:t xml:space="preserve"/>
            </w:r>
          </w:p>
        </w:tc>
      </w:tr>
    </w:tbl>
    <w:p>
      <w:pPr>
        <w:pStyle w:val="Heading1"/>
        <w:spacing w:after="160" w:before="360"/>
      </w:pPr>
      <w:r>
        <w:t xml:space="preserve">1. Purpose of This Phase</w:t>
      </w:r>
    </w:p>
    <w:p>
      <w:pPr>
        <w:spacing w:after="160"/>
      </w:pPr>
      <w:r>
        <w:t xml:space="preserve">Phase 6 implements the validated Phase 4 UI/UX designs as a working Flutter prototype (mobile and web) using dummy data, to demonstrate the proposed user experience end-to-end. Per the approved proposal, this phase does not include production backend integration.</w:t>
      </w:r>
    </w:p>
    <w:p>
      <w:pPr>
        <w:spacing w:after="160"/>
      </w:pPr>
      <w:r>
        <w:t xml:space="preserve">Inputs required before finalizing this document:</w:t>
      </w:r>
    </w:p>
    <w:p>
      <w:pPr>
        <w:pStyle w:val="ListParagraph"/>
        <w:numPr>
          <w:ilvl w:val="0"/>
          <w:numId w:val="1"/>
        </w:numPr>
        <w:spacing w:after="80"/>
      </w:pPr>
      <w:r>
        <w:t xml:space="preserve">Phase 4 high-fidelity Figma screens and design tokens</w:t>
      </w:r>
    </w:p>
    <w:p>
      <w:pPr>
        <w:pStyle w:val="ListParagraph"/>
        <w:numPr>
          <w:ilvl w:val="0"/>
          <w:numId w:val="1"/>
        </w:numPr>
        <w:spacing w:after="80"/>
      </w:pPr>
      <w:r>
        <w:t xml:space="preserve">Phase 5 API field definitions (used to shape the dummy data models, so structure matches the future real API)</w:t>
      </w:r>
    </w:p>
    <w:p>
      <w:pPr>
        <w:spacing w:after="200"/>
      </w:pPr>
      <w:r>
        <w:rPr>
          <w:i/>
          <w:iCs/>
          <w:color w:val="C00000"/>
        </w:rPr>
        <w:t xml:space="preserve">TO COMPLETE: confirm Phase 5 sign-off status and version referenced here.</w:t>
      </w:r>
    </w:p>
    <w:p>
      <w:pPr>
        <w:spacing w:after="200"/>
      </w:pPr>
      <w:r>
        <w:rPr>
          <w:b/>
          <w:bCs/>
          <w:i/>
          <w:iCs/>
          <w:color w:val="ED6C02"/>
        </w:rPr>
        <w:t xml:space="preserve">SCOPE LIMIT: this build must remain dummy-data only. No live eKey authentication, no real RMS/MOH database calls, no production credentials. All data shown must be clearly fictional (placeholder names, fake CPRs) to avoid any confusion with real patient data during demos.</w:t>
      </w:r>
    </w:p>
    <w:p>
      <w:pPr>
        <w:pStyle w:val="Heading1"/>
        <w:spacing w:after="160" w:before="360"/>
      </w:pPr>
      <w:r>
        <w:t xml:space="preserve">2. Prototype Architecture (Dummy-Data Mode)</w:t>
      </w:r>
    </w:p>
    <w:p>
      <w:pPr>
        <w:spacing w:after="160"/>
      </w:pPr>
      <w:r>
        <w:t xml:space="preserve">Instead of a live API Gateway, the Flutter app calls a local Mock Data Service that returns data shaped exactly like the Phase 5 API specification. This means swapping in a real backend later is a mechanical replacement of the mock service layer, not a redesign.</w:t>
      </w:r>
    </w:p>
    <w:p>
      <w:pPr>
        <w:spacing w:after="10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238500"/>
                    </a:xfrm>
                    <a:prstGeom prst="rect">
                      <a:avLst/>
                    </a:prstGeom>
                  </pic:spPr>
                </pic:pic>
              </a:graphicData>
            </a:graphic>
          </wp:inline>
        </w:drawing>
      </w:r>
    </w:p>
    <w:p>
      <w:pPr>
        <w:spacing w:after="240"/>
        <w:jc w:val="center"/>
      </w:pPr>
      <w:r>
        <w:rPr>
          <w:i/>
          <w:iCs/>
          <w:color w:val="808080"/>
          <w:sz w:val="18"/>
          <w:szCs w:val="18"/>
        </w:rPr>
        <w:t xml:space="preserve">Figure 1: Naraak Flutter prototype architecture — dummy-data mode</w:t>
      </w:r>
    </w:p>
    <w:p>
      <w:pPr>
        <w:pStyle w:val="Heading1"/>
        <w:spacing w:after="160" w:before="360"/>
      </w:pPr>
      <w:r>
        <w:t xml:space="preserve">3. Project Structure</w:t>
      </w:r>
    </w:p>
    <w:p>
      <w:pPr>
        <w:spacing w:after="160"/>
      </w:pPr>
      <w:r>
        <w:t xml:space="preserve">Suggested folder structure to keep screens, mock data, and theming cleanly separated:</w:t>
      </w:r>
    </w:p>
    <w:p>
      <w:pPr>
        <w:shd w:fill="F4F6F8" w:val="clear"/>
        <w:spacing w:after="200"/>
      </w:pPr>
      <w:r>
        <w:rPr>
          <w:rFonts w:ascii="Consolas" w:cs="Consolas" w:eastAsia="Consolas" w:hAnsi="Consolas"/>
          <w:sz w:val="18"/>
          <w:szCs w:val="18"/>
        </w:rPr>
        <w:t xml:space="preserve">lib/</w:t>
      </w:r>
      <w:r>
        <w:rPr>
          <w:rFonts w:ascii="Consolas" w:cs="Consolas" w:eastAsia="Consolas" w:hAnsi="Consolas"/>
          <w:sz w:val="18"/>
          <w:szCs w:val="18"/>
        </w:rPr>
        <w:br/>
        <w:t xml:space="preserve">  main.dart</w:t>
      </w:r>
      <w:r>
        <w:rPr>
          <w:rFonts w:ascii="Consolas" w:cs="Consolas" w:eastAsia="Consolas" w:hAnsi="Consolas"/>
          <w:sz w:val="18"/>
          <w:szCs w:val="18"/>
        </w:rPr>
        <w:br/>
        <w:t xml:space="preserve">  theme/</w:t>
      </w:r>
      <w:r>
        <w:rPr>
          <w:rFonts w:ascii="Consolas" w:cs="Consolas" w:eastAsia="Consolas" w:hAnsi="Consolas"/>
          <w:sz w:val="18"/>
          <w:szCs w:val="18"/>
        </w:rPr>
        <w:br/>
        <w:t xml:space="preserve">    app_colors.dart        // Phase 4 palette as constants</w:t>
      </w:r>
      <w:r>
        <w:rPr>
          <w:rFonts w:ascii="Consolas" w:cs="Consolas" w:eastAsia="Consolas" w:hAnsi="Consolas"/>
          <w:sz w:val="18"/>
          <w:szCs w:val="18"/>
        </w:rPr>
        <w:br/>
        <w:t xml:space="preserve">    app_text_styles.dart   // Phase 4 typography scale</w:t>
      </w:r>
      <w:r>
        <w:rPr>
          <w:rFonts w:ascii="Consolas" w:cs="Consolas" w:eastAsia="Consolas" w:hAnsi="Consolas"/>
          <w:sz w:val="18"/>
          <w:szCs w:val="18"/>
        </w:rPr>
        <w:br/>
        <w:t xml:space="preserve">    app_theme.dart         // ThemeData combining both</w:t>
      </w:r>
      <w:r>
        <w:rPr>
          <w:rFonts w:ascii="Consolas" w:cs="Consolas" w:eastAsia="Consolas" w:hAnsi="Consolas"/>
          <w:sz w:val="18"/>
          <w:szCs w:val="18"/>
        </w:rPr>
        <w:br/>
        <w:t xml:space="preserve">  routes/</w:t>
      </w:r>
      <w:r>
        <w:rPr>
          <w:rFonts w:ascii="Consolas" w:cs="Consolas" w:eastAsia="Consolas" w:hAnsi="Consolas"/>
          <w:sz w:val="18"/>
          <w:szCs w:val="18"/>
        </w:rPr>
        <w:br/>
        <w:t xml:space="preserve">    app_router.dart        // named routes = Phase 3 sitemap</w:t>
      </w:r>
      <w:r>
        <w:rPr>
          <w:rFonts w:ascii="Consolas" w:cs="Consolas" w:eastAsia="Consolas" w:hAnsi="Consolas"/>
          <w:sz w:val="18"/>
          <w:szCs w:val="18"/>
        </w:rPr>
        <w:br/>
        <w:t xml:space="preserve">  models/</w:t>
      </w:r>
      <w:r>
        <w:rPr>
          <w:rFonts w:ascii="Consolas" w:cs="Consolas" w:eastAsia="Consolas" w:hAnsi="Consolas"/>
          <w:sz w:val="18"/>
          <w:szCs w:val="18"/>
        </w:rPr>
        <w:br/>
        <w:t xml:space="preserve">    appointment.dart</w:t>
      </w:r>
      <w:r>
        <w:rPr>
          <w:rFonts w:ascii="Consolas" w:cs="Consolas" w:eastAsia="Consolas" w:hAnsi="Consolas"/>
          <w:sz w:val="18"/>
          <w:szCs w:val="18"/>
        </w:rPr>
        <w:br/>
        <w:t xml:space="preserve">    vaccination_record.dart</w:t>
      </w:r>
      <w:r>
        <w:rPr>
          <w:rFonts w:ascii="Consolas" w:cs="Consolas" w:eastAsia="Consolas" w:hAnsi="Consolas"/>
          <w:sz w:val="18"/>
          <w:szCs w:val="18"/>
        </w:rPr>
        <w:br/>
        <w:t xml:space="preserve">    service_request.dart   // shared shape for Hajj/Fee Exemption/etc.</w:t>
      </w:r>
      <w:r>
        <w:rPr>
          <w:rFonts w:ascii="Consolas" w:cs="Consolas" w:eastAsia="Consolas" w:hAnsi="Consolas"/>
          <w:sz w:val="18"/>
          <w:szCs w:val="18"/>
        </w:rPr>
        <w:br/>
        <w:t xml:space="preserve">  services/</w:t>
      </w:r>
      <w:r>
        <w:rPr>
          <w:rFonts w:ascii="Consolas" w:cs="Consolas" w:eastAsia="Consolas" w:hAnsi="Consolas"/>
          <w:sz w:val="18"/>
          <w:szCs w:val="18"/>
        </w:rPr>
        <w:br/>
        <w:t xml:space="preserve">    mock/</w:t>
      </w:r>
      <w:r>
        <w:rPr>
          <w:rFonts w:ascii="Consolas" w:cs="Consolas" w:eastAsia="Consolas" w:hAnsi="Consolas"/>
          <w:sz w:val="18"/>
          <w:szCs w:val="18"/>
        </w:rPr>
        <w:br/>
        <w:t xml:space="preserve">      mock_appointment_service.dart</w:t>
      </w:r>
      <w:r>
        <w:rPr>
          <w:rFonts w:ascii="Consolas" w:cs="Consolas" w:eastAsia="Consolas" w:hAnsi="Consolas"/>
          <w:sz w:val="18"/>
          <w:szCs w:val="18"/>
        </w:rPr>
        <w:br/>
        <w:t xml:space="preserve">      mock_vaccination_service.dart</w:t>
      </w:r>
      <w:r>
        <w:rPr>
          <w:rFonts w:ascii="Consolas" w:cs="Consolas" w:eastAsia="Consolas" w:hAnsi="Consolas"/>
          <w:sz w:val="18"/>
          <w:szCs w:val="18"/>
        </w:rPr>
        <w:br/>
        <w:t xml:space="preserve">      mock_profile_service.dart</w:t>
      </w:r>
      <w:r>
        <w:rPr>
          <w:rFonts w:ascii="Consolas" w:cs="Consolas" w:eastAsia="Consolas" w:hAnsi="Consolas"/>
          <w:sz w:val="18"/>
          <w:szCs w:val="18"/>
        </w:rPr>
        <w:br/>
        <w:t xml:space="preserve">      ...one per service area, matching Phase 5 endpoints</w:t>
      </w:r>
      <w:r>
        <w:rPr>
          <w:rFonts w:ascii="Consolas" w:cs="Consolas" w:eastAsia="Consolas" w:hAnsi="Consolas"/>
          <w:sz w:val="18"/>
          <w:szCs w:val="18"/>
        </w:rPr>
        <w:br/>
        <w:t xml:space="preserve">  screens/</w:t>
      </w:r>
      <w:r>
        <w:rPr>
          <w:rFonts w:ascii="Consolas" w:cs="Consolas" w:eastAsia="Consolas" w:hAnsi="Consolas"/>
          <w:sz w:val="18"/>
          <w:szCs w:val="18"/>
        </w:rPr>
        <w:br/>
        <w:t xml:space="preserve">    home/home_screen.dart</w:t>
      </w:r>
      <w:r>
        <w:rPr>
          <w:rFonts w:ascii="Consolas" w:cs="Consolas" w:eastAsia="Consolas" w:hAnsi="Consolas"/>
          <w:sz w:val="18"/>
          <w:szCs w:val="18"/>
        </w:rPr>
        <w:br/>
        <w:t xml:space="preserve">    appointments/appointments_list_screen.dart</w:t>
      </w:r>
      <w:r>
        <w:rPr>
          <w:rFonts w:ascii="Consolas" w:cs="Consolas" w:eastAsia="Consolas" w:hAnsi="Consolas"/>
          <w:sz w:val="18"/>
          <w:szCs w:val="18"/>
        </w:rPr>
        <w:br/>
        <w:t xml:space="preserve">    appointments/appointment_confirm_screen.dart</w:t>
      </w:r>
      <w:r>
        <w:rPr>
          <w:rFonts w:ascii="Consolas" w:cs="Consolas" w:eastAsia="Consolas" w:hAnsi="Consolas"/>
          <w:sz w:val="18"/>
          <w:szCs w:val="18"/>
        </w:rPr>
        <w:br/>
        <w:t xml:space="preserve">    ...one folder per service, matching Phase 4 screen names</w:t>
      </w:r>
      <w:r>
        <w:rPr>
          <w:rFonts w:ascii="Consolas" w:cs="Consolas" w:eastAsia="Consolas" w:hAnsi="Consolas"/>
          <w:sz w:val="18"/>
          <w:szCs w:val="18"/>
        </w:rPr>
        <w:br/>
        <w:t xml:space="preserve">  widgets/</w:t>
      </w:r>
      <w:r>
        <w:rPr>
          <w:rFonts w:ascii="Consolas" w:cs="Consolas" w:eastAsia="Consolas" w:hAnsi="Consolas"/>
          <w:sz w:val="18"/>
          <w:szCs w:val="18"/>
        </w:rPr>
        <w:br/>
        <w:t xml:space="preserve">    app_card.dart</w:t>
      </w:r>
      <w:r>
        <w:rPr>
          <w:rFonts w:ascii="Consolas" w:cs="Consolas" w:eastAsia="Consolas" w:hAnsi="Consolas"/>
          <w:sz w:val="18"/>
          <w:szCs w:val="18"/>
        </w:rPr>
        <w:br/>
        <w:t xml:space="preserve">    app_button.dart</w:t>
      </w:r>
      <w:r>
        <w:rPr>
          <w:rFonts w:ascii="Consolas" w:cs="Consolas" w:eastAsia="Consolas" w:hAnsi="Consolas"/>
          <w:sz w:val="18"/>
          <w:szCs w:val="18"/>
        </w:rPr>
        <w:br/>
        <w:t xml:space="preserve">    status_badge.dart</w:t>
      </w:r>
      <w:r>
        <w:rPr>
          <w:rFonts w:ascii="Consolas" w:cs="Consolas" w:eastAsia="Consolas" w:hAnsi="Consolas"/>
          <w:sz w:val="18"/>
          <w:szCs w:val="18"/>
        </w:rPr>
        <w:br/>
        <w:t xml:space="preserve">    empty_state.dart</w:t>
      </w:r>
      <w:r>
        <w:rPr>
          <w:rFonts w:ascii="Consolas" w:cs="Consolas" w:eastAsia="Consolas" w:hAnsi="Consolas"/>
          <w:sz w:val="18"/>
          <w:szCs w:val="18"/>
        </w:rPr>
        <w:br/>
        <w:t xml:space="preserve">  data/</w:t>
      </w:r>
      <w:r>
        <w:rPr>
          <w:rFonts w:ascii="Consolas" w:cs="Consolas" w:eastAsia="Consolas" w:hAnsi="Consolas"/>
          <w:sz w:val="18"/>
          <w:szCs w:val="18"/>
        </w:rPr>
        <w:br/>
        <w:t xml:space="preserve">    mock_appointments.json</w:t>
      </w:r>
      <w:r>
        <w:rPr>
          <w:rFonts w:ascii="Consolas" w:cs="Consolas" w:eastAsia="Consolas" w:hAnsi="Consolas"/>
          <w:sz w:val="18"/>
          <w:szCs w:val="18"/>
        </w:rPr>
        <w:br/>
        <w:t xml:space="preserve">    mock_vaccinations.json</w:t>
      </w:r>
      <w:r>
        <w:rPr>
          <w:rFonts w:ascii="Consolas" w:cs="Consolas" w:eastAsia="Consolas" w:hAnsi="Consolas"/>
          <w:sz w:val="18"/>
          <w:szCs w:val="18"/>
        </w:rPr>
        <w:br/>
        <w:t xml:space="preserve">    ...one JSON asset per service, or Dart const lists</w:t>
      </w:r>
    </w:p>
    <w:p>
      <w:pPr>
        <w:pStyle w:val="Heading1"/>
        <w:spacing w:after="160" w:before="360"/>
      </w:pPr>
      <w:r>
        <w:t xml:space="preserve">4. Design Token Mapping (Theme)</w:t>
      </w:r>
    </w:p>
    <w:p>
      <w:pPr>
        <w:spacing w:after="160"/>
      </w:pPr>
      <w:r>
        <w:t xml:space="preserve">Phase 4 design tokens translate directly into a Flutter theme file, so screens automatically stay visually consistent:</w:t>
      </w:r>
    </w:p>
    <w:p>
      <w:pPr>
        <w:shd w:fill="F4F6F8" w:val="clear"/>
        <w:spacing w:after="200"/>
      </w:pPr>
      <w:r>
        <w:rPr>
          <w:rFonts w:ascii="Consolas" w:cs="Consolas" w:eastAsia="Consolas" w:hAnsi="Consolas"/>
          <w:sz w:val="18"/>
          <w:szCs w:val="18"/>
        </w:rPr>
        <w:t xml:space="preserve">// lib/theme/app_colors.dart</w:t>
      </w:r>
      <w:r>
        <w:rPr>
          <w:rFonts w:ascii="Consolas" w:cs="Consolas" w:eastAsia="Consolas" w:hAnsi="Consolas"/>
          <w:sz w:val="18"/>
          <w:szCs w:val="18"/>
        </w:rPr>
        <w:br/>
        <w:t xml:space="preserve">class AppColors {</w:t>
      </w:r>
      <w:r>
        <w:rPr>
          <w:rFonts w:ascii="Consolas" w:cs="Consolas" w:eastAsia="Consolas" w:hAnsi="Consolas"/>
          <w:sz w:val="18"/>
          <w:szCs w:val="18"/>
        </w:rPr>
        <w:br/>
        <w:t xml:space="preserve">  static const primaryNavy = Color(0xFF1F3864);</w:t>
      </w:r>
      <w:r>
        <w:rPr>
          <w:rFonts w:ascii="Consolas" w:cs="Consolas" w:eastAsia="Consolas" w:hAnsi="Consolas"/>
          <w:sz w:val="18"/>
          <w:szCs w:val="18"/>
        </w:rPr>
        <w:br/>
        <w:t xml:space="preserve">  static const primaryBlue = Color(0xFF2E75B6);</w:t>
      </w:r>
      <w:r>
        <w:rPr>
          <w:rFonts w:ascii="Consolas" w:cs="Consolas" w:eastAsia="Consolas" w:hAnsi="Consolas"/>
          <w:sz w:val="18"/>
          <w:szCs w:val="18"/>
        </w:rPr>
        <w:br/>
        <w:t xml:space="preserve">  static const accentTeal  = Color(0xFF2AA198);</w:t>
      </w:r>
      <w:r>
        <w:rPr>
          <w:rFonts w:ascii="Consolas" w:cs="Consolas" w:eastAsia="Consolas" w:hAnsi="Consolas"/>
          <w:sz w:val="18"/>
          <w:szCs w:val="18"/>
        </w:rPr>
        <w:br/>
        <w:t xml:space="preserve">  static const success     = Color(0xFF2E7D32);</w:t>
      </w:r>
      <w:r>
        <w:rPr>
          <w:rFonts w:ascii="Consolas" w:cs="Consolas" w:eastAsia="Consolas" w:hAnsi="Consolas"/>
          <w:sz w:val="18"/>
          <w:szCs w:val="18"/>
        </w:rPr>
        <w:br/>
        <w:t xml:space="preserve">  static const warning     = Color(0xFFED6C02);</w:t>
      </w:r>
      <w:r>
        <w:rPr>
          <w:rFonts w:ascii="Consolas" w:cs="Consolas" w:eastAsia="Consolas" w:hAnsi="Consolas"/>
          <w:sz w:val="18"/>
          <w:szCs w:val="18"/>
        </w:rPr>
        <w:br/>
        <w:t xml:space="preserve">  static const error       = Color(0xFFC62828);</w:t>
      </w:r>
      <w:r>
        <w:rPr>
          <w:rFonts w:ascii="Consolas" w:cs="Consolas" w:eastAsia="Consolas" w:hAnsi="Consolas"/>
          <w:sz w:val="18"/>
          <w:szCs w:val="18"/>
        </w:rPr>
        <w:br/>
        <w:t xml:space="preserve">  static const neutral900  = Color(0xFF1A1A1A);</w:t>
      </w:r>
      <w:r>
        <w:rPr>
          <w:rFonts w:ascii="Consolas" w:cs="Consolas" w:eastAsia="Consolas" w:hAnsi="Consolas"/>
          <w:sz w:val="18"/>
          <w:szCs w:val="18"/>
        </w:rPr>
        <w:br/>
        <w:t xml:space="preserve">  static const neutral500  = Color(0xFF6B6B6B);</w:t>
      </w:r>
      <w:r>
        <w:rPr>
          <w:rFonts w:ascii="Consolas" w:cs="Consolas" w:eastAsia="Consolas" w:hAnsi="Consolas"/>
          <w:sz w:val="18"/>
          <w:szCs w:val="18"/>
        </w:rPr>
        <w:br/>
        <w:t xml:space="preserve">  static const neutral100  = Color(0xFFF4F6F8);</w:t>
      </w:r>
      <w:r>
        <w:rPr>
          <w:rFonts w:ascii="Consolas" w:cs="Consolas" w:eastAsia="Consolas" w:hAnsi="Consolas"/>
          <w:sz w:val="18"/>
          <w:szCs w:val="18"/>
        </w:rPr>
        <w:br/>
        <w:t xml:space="preserve">}</w:t>
      </w:r>
    </w:p>
    <w:p>
      <w:pPr>
        <w:spacing w:after="200"/>
      </w:pPr>
      <w:r>
        <w:rPr>
          <w:i/>
          <w:iCs/>
          <w:color w:val="C00000"/>
        </w:rPr>
        <w:t xml:space="preserve">TO COMPLETE: update these hex values once the Phase 4 palette is finalized, and add the confirmed font family to app_text_styles.dart.</w:t>
      </w:r>
    </w:p>
    <w:p>
      <w:pPr>
        <w:pStyle w:val="Heading1"/>
        <w:spacing w:after="160" w:before="360"/>
      </w:pPr>
      <w:r>
        <w:t xml:space="preserve">5. Mock Data Strategy</w:t>
      </w:r>
    </w:p>
    <w:p>
      <w:pPr>
        <w:spacing w:after="160"/>
      </w:pPr>
      <w:r>
        <w:t xml:space="preserve">Each service's mock service class returns data shaped exactly like its Phase 5 API response, with a simulated network delay (e.g., 400-800ms) so loading states can be demonstrated realistically.</w:t>
      </w:r>
    </w:p>
    <w:p>
      <w:pPr>
        <w:pStyle w:val="Heading2"/>
        <w:spacing w:after="120" w:before="260"/>
      </w:pPr>
      <w:r>
        <w:t xml:space="preserve">5.1 Worked Example: Booking Appointments</w:t>
      </w:r>
    </w:p>
    <w:p>
      <w:pPr>
        <w:shd w:fill="F4F6F8" w:val="clear"/>
        <w:spacing w:after="200"/>
      </w:pPr>
      <w:r>
        <w:rPr>
          <w:rFonts w:ascii="Consolas" w:cs="Consolas" w:eastAsia="Consolas" w:hAnsi="Consolas"/>
          <w:sz w:val="18"/>
          <w:szCs w:val="18"/>
        </w:rPr>
        <w:t xml:space="preserve">// lib/services/mock/mock_appointment_service.dart</w:t>
      </w:r>
      <w:r>
        <w:rPr>
          <w:rFonts w:ascii="Consolas" w:cs="Consolas" w:eastAsia="Consolas" w:hAnsi="Consolas"/>
          <w:sz w:val="18"/>
          <w:szCs w:val="18"/>
        </w:rPr>
        <w:br/>
        <w:t xml:space="preserve">class MockAppointmentService {</w:t>
      </w:r>
      <w:r>
        <w:rPr>
          <w:rFonts w:ascii="Consolas" w:cs="Consolas" w:eastAsia="Consolas" w:hAnsi="Consolas"/>
          <w:sz w:val="18"/>
          <w:szCs w:val="18"/>
        </w:rPr>
        <w:br/>
        <w:t xml:space="preserve">  Future&lt;List&lt;Appointment&gt;&gt; getAvailableSlots({</w:t>
      </w:r>
      <w:r>
        <w:rPr>
          <w:rFonts w:ascii="Consolas" w:cs="Consolas" w:eastAsia="Consolas" w:hAnsi="Consolas"/>
          <w:sz w:val="18"/>
          <w:szCs w:val="18"/>
        </w:rPr>
        <w:br/>
        <w:t xml:space="preserve">    required String centerId,</w:t>
      </w:r>
      <w:r>
        <w:rPr>
          <w:rFonts w:ascii="Consolas" w:cs="Consolas" w:eastAsia="Consolas" w:hAnsi="Consolas"/>
          <w:sz w:val="18"/>
          <w:szCs w:val="18"/>
        </w:rPr>
        <w:br/>
        <w:t xml:space="preserve">    DateTime? date,</w:t>
      </w:r>
      <w:r>
        <w:rPr>
          <w:rFonts w:ascii="Consolas" w:cs="Consolas" w:eastAsia="Consolas" w:hAnsi="Consolas"/>
          <w:sz w:val="18"/>
          <w:szCs w:val="18"/>
        </w:rPr>
        <w:br/>
        <w:t xml:space="preserve">  }) async {</w:t>
      </w:r>
      <w:r>
        <w:rPr>
          <w:rFonts w:ascii="Consolas" w:cs="Consolas" w:eastAsia="Consolas" w:hAnsi="Consolas"/>
          <w:sz w:val="18"/>
          <w:szCs w:val="18"/>
        </w:rPr>
        <w:br/>
        <w:t xml:space="preserve">    await Future.delayed(const Duration(milliseconds: 600));</w:t>
      </w:r>
      <w:r>
        <w:rPr>
          <w:rFonts w:ascii="Consolas" w:cs="Consolas" w:eastAsia="Consolas" w:hAnsi="Consolas"/>
          <w:sz w:val="18"/>
          <w:szCs w:val="18"/>
        </w:rPr>
        <w:br/>
        <w:t xml:space="preserve">    return mockAppointmentSlots; // from data/mock_appointments.json</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Future&lt;Appointment&gt; bookSlot(String slotId) async {</w:t>
      </w:r>
      <w:r>
        <w:rPr>
          <w:rFonts w:ascii="Consolas" w:cs="Consolas" w:eastAsia="Consolas" w:hAnsi="Consolas"/>
          <w:sz w:val="18"/>
          <w:szCs w:val="18"/>
        </w:rPr>
        <w:br/>
        <w:t xml:space="preserve">    await Future.delayed(const Duration(milliseconds: 500));</w:t>
      </w:r>
      <w:r>
        <w:rPr>
          <w:rFonts w:ascii="Consolas" w:cs="Consolas" w:eastAsia="Consolas" w:hAnsi="Consolas"/>
          <w:sz w:val="18"/>
          <w:szCs w:val="18"/>
        </w:rPr>
        <w:br/>
        <w:t xml:space="preserve">    return Appointment(</w:t>
      </w:r>
      <w:r>
        <w:rPr>
          <w:rFonts w:ascii="Consolas" w:cs="Consolas" w:eastAsia="Consolas" w:hAnsi="Consolas"/>
          <w:sz w:val="18"/>
          <w:szCs w:val="18"/>
        </w:rPr>
        <w:br/>
        <w:t xml:space="preserve">      id: 'apt_${DateTime.now().millisecondsSinceEpoch}',</w:t>
      </w:r>
      <w:r>
        <w:rPr>
          <w:rFonts w:ascii="Consolas" w:cs="Consolas" w:eastAsia="Consolas" w:hAnsi="Consolas"/>
          <w:sz w:val="18"/>
          <w:szCs w:val="18"/>
        </w:rPr>
        <w:br/>
        <w:t xml:space="preserve">      status: 'confirmed',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20" w:before="260"/>
      </w:pPr>
      <w:r>
        <w:t xml:space="preserve">5.2 Mock Data Coverage by Service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200"/>
      </w:tblGrid>
      <w:tr>
        <w:tc>
          <w:tcPr>
            <w:tcW w:type="dxa" w:w="4200"/>
            <w:shd w:fill="1F3864" w:val="clear"/>
          </w:tcPr>
          <w:p>
            <w:r>
              <w:rPr>
                <w:b/>
                <w:bCs/>
                <w:color w:val="FFFFFF"/>
              </w:rPr>
              <w:t xml:space="preserve">Service</w:t>
            </w:r>
          </w:p>
        </w:tc>
        <w:tc>
          <w:tcPr>
            <w:tcW w:type="dxa" w:w="3000"/>
            <w:shd w:fill="1F3864" w:val="clear"/>
          </w:tcPr>
          <w:p>
            <w:r>
              <w:rPr>
                <w:b/>
                <w:bCs/>
                <w:color w:val="FFFFFF"/>
              </w:rPr>
              <w:t xml:space="preserve">Mock Data Source</w:t>
            </w:r>
          </w:p>
        </w:tc>
        <w:tc>
          <w:tcPr>
            <w:tcW w:type="dxa" w:w="2200"/>
            <w:shd w:fill="1F3864" w:val="clear"/>
          </w:tcPr>
          <w:p>
            <w:r>
              <w:rPr>
                <w:b/>
                <w:bCs/>
                <w:color w:val="FFFFFF"/>
              </w:rPr>
              <w:t xml:space="preserve">States to Cover</w:t>
            </w:r>
          </w:p>
        </w:tc>
      </w:tr>
      <w:tr>
        <w:tc>
          <w:tcPr>
            <w:tcW w:type="dxa" w:w="4200"/>
          </w:tcPr>
          <w:p>
            <w:r>
              <w:rPr>
                <w:b w:val="false"/>
                <w:bCs w:val="false"/>
                <w:color w:val="000000"/>
              </w:rPr>
              <w:t xml:space="preserve">Booking Appointments</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Vaccination Records &amp; Certificate</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Medical Reports &amp; Certificates</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Sehati Card Request for Newborns</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Electronic Hajj Certificate</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Update Residential Address</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Health Fee Exemption Card Issuance</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Request Mobile Unit Service</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Mammogram Appointment Requests</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Change Family Doctor</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Primary Healthcare Research Applications</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r>
        <w:tc>
          <w:tcPr>
            <w:tcW w:type="dxa" w:w="4200"/>
          </w:tcPr>
          <w:p>
            <w:r>
              <w:rPr>
                <w:b w:val="false"/>
                <w:bCs w:val="false"/>
                <w:color w:val="000000"/>
              </w:rPr>
              <w:t xml:space="preserve">Tele-Appointment Instructions</w:t>
            </w:r>
          </w:p>
        </w:tc>
        <w:tc>
          <w:tcPr>
            <w:tcW w:type="dxa" w:w="3000"/>
          </w:tcPr>
          <w:p>
            <w:r>
              <w:rPr>
                <w:b w:val="false"/>
                <w:bCs w:val="false"/>
                <w:color w:val="000000"/>
              </w:rPr>
              <w:t xml:space="preserve"/>
            </w:r>
          </w:p>
        </w:tc>
        <w:tc>
          <w:tcPr>
            <w:tcW w:type="dxa" w:w="2200"/>
          </w:tcPr>
          <w:p>
            <w:r>
              <w:rPr>
                <w:b w:val="false"/>
                <w:bCs w:val="false"/>
                <w:color w:val="000000"/>
              </w:rPr>
              <w:t xml:space="preserve">Success / Empty / Error</w:t>
            </w:r>
          </w:p>
        </w:tc>
      </w:tr>
    </w:tbl>
    <w:p>
      <w:pPr>
        <w:spacing w:after="200"/>
      </w:pPr>
      <w:r>
        <w:rPr>
          <w:i/>
          <w:iCs/>
          <w:color w:val="C00000"/>
        </w:rPr>
        <w:t xml:space="preserve">TO COMPLETE: fill in the Mock Data Source column (JSON asset filename or Dart const list) as each service is implemented, and confirm every service demonstrates at least a success, empty, and error state — this is what makes the demo credible rather than a single happy-path click-through.</w:t>
      </w:r>
    </w:p>
    <w:p>
      <w:pPr>
        <w:pStyle w:val="Heading1"/>
        <w:spacing w:after="160" w:before="360"/>
      </w:pPr>
      <w:r>
        <w:t xml:space="preserve">6. State Management</w:t>
      </w:r>
    </w:p>
    <w:p>
      <w:pPr>
        <w:spacing w:after="160"/>
      </w:pPr>
      <w:r>
        <w:t xml:space="preserve">Recommend a single, lightweight state management approach across the whole prototype rather than mixing patterns, to keep the codebase approachable for a 3-person trainee team on a 1-week phase.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Pr>
          <w:p>
            <w:r>
              <w:rPr>
                <w:b/>
                <w:bCs/>
                <w:color w:val="FFFFFF"/>
              </w:rPr>
              <w:t xml:space="preserve">Option</w:t>
            </w:r>
          </w:p>
        </w:tc>
        <w:tc>
          <w:tcPr>
            <w:tcW w:type="dxa" w:w="7400"/>
            <w:shd w:fill="1F3864" w:val="clear"/>
          </w:tcPr>
          <w:p>
            <w:r>
              <w:rPr>
                <w:b/>
                <w:bCs/>
                <w:color w:val="FFFFFF"/>
              </w:rPr>
              <w:t xml:space="preserve">Fit for This Project</w:t>
            </w:r>
          </w:p>
        </w:tc>
      </w:tr>
      <w:tr>
        <w:tc>
          <w:tcPr>
            <w:tcW w:type="dxa" w:w="2000"/>
          </w:tcPr>
          <w:p>
            <w:r>
              <w:rPr>
                <w:b w:val="false"/>
                <w:bCs w:val="false"/>
                <w:color w:val="000000"/>
              </w:rPr>
              <w:t xml:space="preserve">Provider</w:t>
            </w:r>
          </w:p>
        </w:tc>
        <w:tc>
          <w:tcPr>
            <w:tcW w:type="dxa" w:w="7400"/>
          </w:tcPr>
          <w:p>
            <w:r>
              <w:rPr>
                <w:b w:val="false"/>
                <w:bCs w:val="false"/>
                <w:color w:val="000000"/>
              </w:rPr>
              <w:t xml:space="preserve">Simplest to learn, sufficient for dummy-data screens with no complex async chains. Recommended default.</w:t>
            </w:r>
          </w:p>
        </w:tc>
      </w:tr>
      <w:tr>
        <w:tc>
          <w:tcPr>
            <w:tcW w:type="dxa" w:w="2000"/>
          </w:tcPr>
          <w:p>
            <w:r>
              <w:rPr>
                <w:b w:val="false"/>
                <w:bCs w:val="false"/>
                <w:color w:val="000000"/>
              </w:rPr>
              <w:t xml:space="preserve">Riverpod</w:t>
            </w:r>
          </w:p>
        </w:tc>
        <w:tc>
          <w:tcPr>
            <w:tcW w:type="dxa" w:w="7400"/>
          </w:tcPr>
          <w:p>
            <w:r>
              <w:rPr>
                <w:b w:val="false"/>
                <w:bCs w:val="false"/>
                <w:color w:val="000000"/>
              </w:rPr>
              <w:t xml:space="preserve">More robust and testable, slightly steeper learning curve; consider if team already has React/state-management experience.</w:t>
            </w:r>
          </w:p>
        </w:tc>
      </w:tr>
      <w:tr>
        <w:tc>
          <w:tcPr>
            <w:tcW w:type="dxa" w:w="2000"/>
          </w:tcPr>
          <w:p>
            <w:r>
              <w:rPr>
                <w:b w:val="false"/>
                <w:bCs w:val="false"/>
                <w:color w:val="000000"/>
              </w:rPr>
              <w:t xml:space="preserve">Bloc</w:t>
            </w:r>
          </w:p>
        </w:tc>
        <w:tc>
          <w:tcPr>
            <w:tcW w:type="dxa" w:w="7400"/>
          </w:tcPr>
          <w:p>
            <w:r>
              <w:rPr>
                <w:b w:val="false"/>
                <w:bCs w:val="false"/>
                <w:color w:val="000000"/>
              </w:rPr>
              <w:t xml:space="preserve">Likely overkill for a 1-week dummy-data demo; adds boilerplate not justified at this scope.</w:t>
            </w:r>
          </w:p>
        </w:tc>
      </w:tr>
    </w:tbl>
    <w:p>
      <w:pPr>
        <w:spacing w:after="200"/>
      </w:pPr>
      <w:r>
        <w:rPr>
          <w:i/>
          <w:iCs/>
          <w:color w:val="C00000"/>
        </w:rPr>
        <w:t xml:space="preserve">TO COMPLETE: confirm the team's choice here before implementation starts, and use it consistently across all screens.</w:t>
      </w:r>
    </w:p>
    <w:p>
      <w:pPr>
        <w:pStyle w:val="Heading1"/>
        <w:spacing w:after="160" w:before="360"/>
      </w:pPr>
      <w:r>
        <w:t xml:space="preserve">7. Navigation &amp; Routing</w:t>
      </w:r>
    </w:p>
    <w:p>
      <w:pPr>
        <w:spacing w:after="160"/>
      </w:pPr>
      <w:r>
        <w:t xml:space="preserve">Named routes should map 1:1 to the Phase 3 sitemap, so the prototype's navigation structure is traceable back to the approved information architecture.</w:t>
      </w:r>
    </w:p>
    <w:p>
      <w:pPr>
        <w:shd w:fill="F4F6F8" w:val="clear"/>
        <w:spacing w:after="200"/>
      </w:pPr>
      <w:r>
        <w:rPr>
          <w:rFonts w:ascii="Consolas" w:cs="Consolas" w:eastAsia="Consolas" w:hAnsi="Consolas"/>
          <w:sz w:val="18"/>
          <w:szCs w:val="18"/>
        </w:rPr>
        <w:t xml:space="preserve">// lib/routes/app_router.dart (excerpt)</w:t>
      </w:r>
      <w:r>
        <w:rPr>
          <w:rFonts w:ascii="Consolas" w:cs="Consolas" w:eastAsia="Consolas" w:hAnsi="Consolas"/>
          <w:sz w:val="18"/>
          <w:szCs w:val="18"/>
        </w:rPr>
        <w:br/>
        <w:t xml:space="preserve">'/splash'                 -&gt; SplashScreen</w:t>
      </w:r>
      <w:r>
        <w:rPr>
          <w:rFonts w:ascii="Consolas" w:cs="Consolas" w:eastAsia="Consolas" w:hAnsi="Consolas"/>
          <w:sz w:val="18"/>
          <w:szCs w:val="18"/>
        </w:rPr>
        <w:br/>
        <w:t xml:space="preserve">'/login'                  -&gt; EkeyLoginScreen (simulated)</w:t>
      </w:r>
      <w:r>
        <w:rPr>
          <w:rFonts w:ascii="Consolas" w:cs="Consolas" w:eastAsia="Consolas" w:hAnsi="Consolas"/>
          <w:sz w:val="18"/>
          <w:szCs w:val="18"/>
        </w:rPr>
        <w:br/>
        <w:t xml:space="preserve">'/home'                   -&gt; HomeDashboardScreen</w:t>
      </w:r>
      <w:r>
        <w:rPr>
          <w:rFonts w:ascii="Consolas" w:cs="Consolas" w:eastAsia="Consolas" w:hAnsi="Consolas"/>
          <w:sz w:val="18"/>
          <w:szCs w:val="18"/>
        </w:rPr>
        <w:br/>
        <w:t xml:space="preserve">'/services'               -&gt; ServicesListScreen</w:t>
      </w:r>
      <w:r>
        <w:rPr>
          <w:rFonts w:ascii="Consolas" w:cs="Consolas" w:eastAsia="Consolas" w:hAnsi="Consolas"/>
          <w:sz w:val="18"/>
          <w:szCs w:val="18"/>
        </w:rPr>
        <w:br/>
        <w:t xml:space="preserve">'/services/appointments'  -&gt; AppointmentsListScreen</w:t>
      </w:r>
      <w:r>
        <w:rPr>
          <w:rFonts w:ascii="Consolas" w:cs="Consolas" w:eastAsia="Consolas" w:hAnsi="Consolas"/>
          <w:sz w:val="18"/>
          <w:szCs w:val="18"/>
        </w:rPr>
        <w:br/>
        <w:t xml:space="preserve">'/services/appointments/confirm' -&gt; AppointmentConfirmScreen</w:t>
      </w:r>
      <w:r>
        <w:rPr>
          <w:rFonts w:ascii="Consolas" w:cs="Consolas" w:eastAsia="Consolas" w:hAnsi="Consolas"/>
          <w:sz w:val="18"/>
          <w:szCs w:val="18"/>
        </w:rPr>
        <w:br/>
        <w:t xml:space="preserve">'/profile'                -&gt; ProfileScreen</w:t>
      </w:r>
      <w:r>
        <w:rPr>
          <w:rFonts w:ascii="Consolas" w:cs="Consolas" w:eastAsia="Consolas" w:hAnsi="Consolas"/>
          <w:sz w:val="18"/>
          <w:szCs w:val="18"/>
        </w:rPr>
        <w:br/>
        <w:t xml:space="preserve">'/family'                 -&gt; FamilyManagementScreen</w:t>
      </w:r>
      <w:r>
        <w:rPr>
          <w:rFonts w:ascii="Consolas" w:cs="Consolas" w:eastAsia="Consolas" w:hAnsi="Consolas"/>
          <w:sz w:val="18"/>
          <w:szCs w:val="18"/>
        </w:rPr>
        <w:br/>
        <w:t xml:space="preserve">'/feedback'               -&gt; FeedbackScreen</w:t>
      </w:r>
    </w:p>
    <w:p>
      <w:pPr>
        <w:pStyle w:val="Heading1"/>
        <w:spacing w:after="160" w:before="360"/>
      </w:pPr>
      <w:r>
        <w:t xml:space="preserve">8. Consent &amp; Privacy-by-Design Demonstration</w:t>
      </w:r>
    </w:p>
    <w:p>
      <w:pPr>
        <w:spacing w:after="160"/>
      </w:pPr>
      <w:r>
        <w:t xml:space="preserve">Per the approved proposal, consent screens and privacy-by-design flows must be demonstrable within the prototype, even though no real data processing occurs. Include:</w:t>
      </w:r>
    </w:p>
    <w:p>
      <w:pPr>
        <w:pStyle w:val="ListParagraph"/>
        <w:numPr>
          <w:ilvl w:val="0"/>
          <w:numId w:val="1"/>
        </w:numPr>
        <w:spacing w:after="80"/>
      </w:pPr>
      <w:r>
        <w:t xml:space="preserve">A consent screen shown before eKey login (simulated) explaining what data the app will access.</w:t>
      </w:r>
    </w:p>
    <w:p>
      <w:pPr>
        <w:pStyle w:val="ListParagraph"/>
        <w:numPr>
          <w:ilvl w:val="0"/>
          <w:numId w:val="1"/>
        </w:numPr>
        <w:spacing w:after="80"/>
      </w:pPr>
      <w:r>
        <w:t xml:space="preserve">A consent step before granting a family member access to another profile.</w:t>
      </w:r>
    </w:p>
    <w:p>
      <w:pPr>
        <w:pStyle w:val="ListParagraph"/>
        <w:numPr>
          <w:ilvl w:val="0"/>
          <w:numId w:val="1"/>
        </w:numPr>
        <w:spacing w:after="80"/>
      </w:pPr>
      <w:r>
        <w:t xml:space="preserve">A clear data-usage notice on any screen collecting sensitive health data (e.g., Fee Exemption document upload, Research Applications).</w:t>
      </w:r>
    </w:p>
    <w:p>
      <w:pPr>
        <w:spacing w:after="200"/>
      </w:pPr>
      <w:r>
        <w:rPr>
          <w:i/>
          <w:iCs/>
          <w:color w:val="C00000"/>
        </w:rPr>
        <w:t xml:space="preserve">TO COMPLETE: confirm exact consent copy with the team/supervisors; keep it short and in both Arabic and English.</w:t>
      </w:r>
    </w:p>
    <w:p>
      <w:pPr>
        <w:pStyle w:val="Heading1"/>
        <w:spacing w:after="160" w:before="360"/>
      </w:pPr>
      <w:r>
        <w:t xml:space="preserve">9. Platform Targets &amp; Testing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200"/>
      </w:tblGrid>
      <w:tr>
        <w:tc>
          <w:tcPr>
            <w:tcW w:type="dxa" w:w="1600"/>
            <w:shd w:fill="1F3864" w:val="clear"/>
          </w:tcPr>
          <w:p>
            <w:r>
              <w:rPr>
                <w:b/>
                <w:bCs/>
                <w:color w:val="FFFFFF"/>
              </w:rPr>
              <w:t xml:space="preserve">Platform</w:t>
            </w:r>
          </w:p>
        </w:tc>
        <w:tc>
          <w:tcPr>
            <w:tcW w:type="dxa" w:w="3600"/>
            <w:shd w:fill="1F3864" w:val="clear"/>
          </w:tcPr>
          <w:p>
            <w:r>
              <w:rPr>
                <w:b/>
                <w:bCs/>
                <w:color w:val="FFFFFF"/>
              </w:rPr>
              <w:t xml:space="preserve">Target</w:t>
            </w:r>
          </w:p>
        </w:tc>
        <w:tc>
          <w:tcPr>
            <w:tcW w:type="dxa" w:w="4200"/>
            <w:shd w:fill="1F3864" w:val="clear"/>
          </w:tcPr>
          <w:p>
            <w:r>
              <w:rPr>
                <w:b/>
                <w:bCs/>
                <w:color w:val="FFFFFF"/>
              </w:rPr>
              <w:t xml:space="preserve">Test Checklist</w:t>
            </w:r>
          </w:p>
        </w:tc>
      </w:tr>
      <w:tr>
        <w:tc>
          <w:tcPr>
            <w:tcW w:type="dxa" w:w="1600"/>
          </w:tcPr>
          <w:p>
            <w:r>
              <w:rPr>
                <w:b w:val="false"/>
                <w:bCs w:val="false"/>
                <w:color w:val="000000"/>
              </w:rPr>
              <w:t xml:space="preserve">Mobile</w:t>
            </w:r>
          </w:p>
        </w:tc>
        <w:tc>
          <w:tcPr>
            <w:tcW w:type="dxa" w:w="3600"/>
          </w:tcPr>
          <w:p>
            <w:r>
              <w:rPr>
                <w:b w:val="false"/>
                <w:bCs w:val="false"/>
                <w:color w:val="000000"/>
              </w:rPr>
              <w:t xml:space="preserve">Android + iOS (Flutter mobile build)</w:t>
            </w:r>
          </w:p>
        </w:tc>
        <w:tc>
          <w:tcPr>
            <w:tcW w:type="dxa" w:w="4200"/>
          </w:tcPr>
          <w:p>
            <w:r>
              <w:rPr>
                <w:b w:val="false"/>
                <w:bCs w:val="false"/>
                <w:color w:val="000000"/>
              </w:rPr>
              <w:t xml:space="preserve">Layout at common screen sizes; RTL Arabic layout; touch target sizing</w:t>
            </w:r>
          </w:p>
        </w:tc>
      </w:tr>
      <w:tr>
        <w:tc>
          <w:tcPr>
            <w:tcW w:type="dxa" w:w="1600"/>
          </w:tcPr>
          <w:p>
            <w:r>
              <w:rPr>
                <w:b w:val="false"/>
                <w:bCs w:val="false"/>
                <w:color w:val="000000"/>
              </w:rPr>
              <w:t xml:space="preserve">Web</w:t>
            </w:r>
          </w:p>
        </w:tc>
        <w:tc>
          <w:tcPr>
            <w:tcW w:type="dxa" w:w="3600"/>
          </w:tcPr>
          <w:p>
            <w:r>
              <w:rPr>
                <w:b w:val="false"/>
                <w:bCs w:val="false"/>
                <w:color w:val="000000"/>
              </w:rPr>
              <w:t xml:space="preserve">Flutter web build, responsive breakpoints</w:t>
            </w:r>
          </w:p>
        </w:tc>
        <w:tc>
          <w:tcPr>
            <w:tcW w:type="dxa" w:w="4200"/>
          </w:tcPr>
          <w:p>
            <w:r>
              <w:rPr>
                <w:b w:val="false"/>
                <w:bCs w:val="false"/>
                <w:color w:val="000000"/>
              </w:rPr>
              <w:t xml:space="preserve">Layout at desktop + tablet widths; keyboard navigation; RTL Arabic layout</w:t>
            </w:r>
          </w:p>
        </w:tc>
      </w:tr>
    </w:tbl>
    <w:p>
      <w:pPr>
        <w:pStyle w:val="Heading1"/>
        <w:spacing w:after="160" w:before="360"/>
      </w:pPr>
      <w:r>
        <w:t xml:space="preserve">10. Demo Script / Walkthrough</w:t>
      </w:r>
    </w:p>
    <w:p>
      <w:pPr>
        <w:spacing w:after="160"/>
      </w:pPr>
      <w:r>
        <w:t xml:space="preserve">Suggested click-through sequence for presenting the prototype to Project Supervisors and PHC/MOH stakeholders:</w:t>
      </w:r>
    </w:p>
    <w:p>
      <w:pPr>
        <w:pStyle w:val="ListParagraph"/>
        <w:numPr>
          <w:ilvl w:val="0"/>
          <w:numId w:val="1"/>
        </w:numPr>
        <w:spacing w:after="80"/>
      </w:pPr>
      <w:r>
        <w:t xml:space="preserve">1. Splash &amp; simulated eKey login, showing the consent screen.</w:t>
      </w:r>
    </w:p>
    <w:p>
      <w:pPr>
        <w:pStyle w:val="ListParagraph"/>
        <w:numPr>
          <w:ilvl w:val="0"/>
          <w:numId w:val="1"/>
        </w:numPr>
        <w:spacing w:after="80"/>
      </w:pPr>
      <w:r>
        <w:t xml:space="preserve">2. Home dashboard, highlighting the consolidated PHC-only navigation (resolving the core Phase 1 problem statement).</w:t>
      </w:r>
    </w:p>
    <w:p>
      <w:pPr>
        <w:pStyle w:val="ListParagraph"/>
        <w:numPr>
          <w:ilvl w:val="0"/>
          <w:numId w:val="1"/>
        </w:numPr>
        <w:spacing w:after="80"/>
      </w:pPr>
      <w:r>
        <w:t xml:space="preserve">3. Booking Appointments — full happy path: search, filter, book, confirm, view in My Appointments.</w:t>
      </w:r>
    </w:p>
    <w:p>
      <w:pPr>
        <w:pStyle w:val="ListParagraph"/>
        <w:numPr>
          <w:ilvl w:val="0"/>
          <w:numId w:val="1"/>
        </w:numPr>
        <w:spacing w:after="80"/>
      </w:pPr>
      <w:r>
        <w:t xml:space="preserve">4. One flagged-service walkthrough — Electronic Hajj Certificate — showing the clearer staged status (submission / eligibility / generation / download), resolving its Phase 1 failure pattern.</w:t>
      </w:r>
    </w:p>
    <w:p>
      <w:pPr>
        <w:pStyle w:val="ListParagraph"/>
        <w:numPr>
          <w:ilvl w:val="0"/>
          <w:numId w:val="1"/>
        </w:numPr>
        <w:spacing w:after="80"/>
      </w:pPr>
      <w:r>
        <w:t xml:space="preserve">5. Family Management — adding/switching between family member profiles with the consent step.</w:t>
      </w:r>
    </w:p>
    <w:p>
      <w:pPr>
        <w:pStyle w:val="ListParagraph"/>
        <w:numPr>
          <w:ilvl w:val="0"/>
          <w:numId w:val="1"/>
        </w:numPr>
        <w:spacing w:after="80"/>
      </w:pPr>
      <w:r>
        <w:t xml:space="preserve">6. An intentional error state (e.g., no slots available) to show the friendly fallback messaging from Phase 5 Section 4.</w:t>
      </w:r>
    </w:p>
    <w:p>
      <w:pPr>
        <w:pStyle w:val="ListParagraph"/>
        <w:numPr>
          <w:ilvl w:val="0"/>
          <w:numId w:val="1"/>
        </w:numPr>
        <w:spacing w:after="80"/>
      </w:pPr>
      <w:r>
        <w:t xml:space="preserve">7. Language switch to Arabic, showing RTL layout on at least two screens.</w:t>
      </w:r>
    </w:p>
    <w:p>
      <w:pPr>
        <w:pStyle w:val="Heading1"/>
        <w:spacing w:after="160" w:before="360"/>
      </w:pPr>
      <w:r>
        <w:t xml:space="preserve">11. Known Limitations of This Phase</w:t>
      </w:r>
    </w:p>
    <w:p>
      <w:pPr>
        <w:spacing w:after="200"/>
      </w:pPr>
      <w:r>
        <w:rPr>
          <w:b/>
          <w:bCs/>
          <w:i/>
          <w:iCs/>
          <w:color w:val="ED6C02"/>
        </w:rPr>
        <w:t xml:space="preserve">SCOPE LIMIT: no live backend, no real eKey integration, no real PHC/MOH data connectivity. All data is fictional dummy data for demonstration only. This is explicitly the scope boundary agreed in the approved project proposal, and should be stated up front in any demo or presentation to avoid stakeholders mistaking it for a production-ready system.</w:t>
      </w:r>
    </w:p>
    <w:p>
      <w:pPr>
        <w:pStyle w:val="Heading1"/>
        <w:spacing w:after="160" w:before="360"/>
      </w:pPr>
      <w:r>
        <w:t xml:space="preserve">12. Phase 6 Deliverables Checklist</w:t>
      </w:r>
    </w:p>
    <w:p>
      <w:pPr>
        <w:pStyle w:val="ListParagraph"/>
        <w:numPr>
          <w:ilvl w:val="0"/>
          <w:numId w:val="1"/>
        </w:numPr>
        <w:spacing w:after="80"/>
      </w:pPr>
      <w:r>
        <w:t xml:space="preserve">[ ] Project structure set up (theme, routes, models, mock services, screens, widgets)</w:t>
      </w:r>
    </w:p>
    <w:p>
      <w:pPr>
        <w:pStyle w:val="ListParagraph"/>
        <w:numPr>
          <w:ilvl w:val="0"/>
          <w:numId w:val="1"/>
        </w:numPr>
        <w:spacing w:after="80"/>
      </w:pPr>
      <w:r>
        <w:t xml:space="preserve">[ ] Design tokens implemented from Phase 4</w:t>
      </w:r>
    </w:p>
    <w:p>
      <w:pPr>
        <w:pStyle w:val="ListParagraph"/>
        <w:numPr>
          <w:ilvl w:val="0"/>
          <w:numId w:val="1"/>
        </w:numPr>
        <w:spacing w:after="80"/>
      </w:pPr>
      <w:r>
        <w:t xml:space="preserve">[ ] Mock data implemented for all MVP-tier services (success/empty/error states)</w:t>
      </w:r>
    </w:p>
    <w:p>
      <w:pPr>
        <w:pStyle w:val="ListParagraph"/>
        <w:numPr>
          <w:ilvl w:val="0"/>
          <w:numId w:val="1"/>
        </w:numPr>
        <w:spacing w:after="80"/>
      </w:pPr>
      <w:r>
        <w:t xml:space="preserve">[ ] Navigation wired to match Phase 3 sitemap</w:t>
      </w:r>
    </w:p>
    <w:p>
      <w:pPr>
        <w:pStyle w:val="ListParagraph"/>
        <w:numPr>
          <w:ilvl w:val="0"/>
          <w:numId w:val="1"/>
        </w:numPr>
        <w:spacing w:after="80"/>
      </w:pPr>
      <w:r>
        <w:t xml:space="preserve">[ ] Consent / privacy-by-design screens implemented</w:t>
      </w:r>
    </w:p>
    <w:p>
      <w:pPr>
        <w:pStyle w:val="ListParagraph"/>
        <w:numPr>
          <w:ilvl w:val="0"/>
          <w:numId w:val="1"/>
        </w:numPr>
        <w:spacing w:after="80"/>
      </w:pPr>
      <w:r>
        <w:t xml:space="preserve">[ ] Mobile build tested (Android + iOS)</w:t>
      </w:r>
    </w:p>
    <w:p>
      <w:pPr>
        <w:pStyle w:val="ListParagraph"/>
        <w:numPr>
          <w:ilvl w:val="0"/>
          <w:numId w:val="1"/>
        </w:numPr>
        <w:spacing w:after="80"/>
      </w:pPr>
      <w:r>
        <w:t xml:space="preserve">[ ] Web build tested (responsive)</w:t>
      </w:r>
    </w:p>
    <w:p>
      <w:pPr>
        <w:pStyle w:val="ListParagraph"/>
        <w:numPr>
          <w:ilvl w:val="0"/>
          <w:numId w:val="1"/>
        </w:numPr>
        <w:spacing w:after="80"/>
      </w:pPr>
      <w:r>
        <w:t xml:space="preserve">[ ] Arabic RTL verified on key screens</w:t>
      </w:r>
    </w:p>
    <w:p>
      <w:pPr>
        <w:pStyle w:val="ListParagraph"/>
        <w:numPr>
          <w:ilvl w:val="0"/>
          <w:numId w:val="1"/>
        </w:numPr>
        <w:spacing w:after="80"/>
      </w:pPr>
      <w:r>
        <w:t xml:space="preserve">[ ] Demo script rehearsed by the team</w:t>
      </w:r>
    </w:p>
    <w:p>
      <w:pPr>
        <w:pStyle w:val="ListParagraph"/>
        <w:numPr>
          <w:ilvl w:val="0"/>
          <w:numId w:val="1"/>
        </w:numPr>
        <w:spacing w:after="80"/>
      </w:pPr>
      <w:r>
        <w:t xml:space="preserve">[ ] Reviewed internally by all three trainees</w:t>
      </w:r>
    </w:p>
    <w:p>
      <w:pPr>
        <w:pStyle w:val="ListParagraph"/>
        <w:numPr>
          <w:ilvl w:val="0"/>
          <w:numId w:val="1"/>
        </w:numPr>
        <w:spacing w:after="80"/>
      </w:pPr>
      <w:r>
        <w:t xml:space="preserve">[ ] Submitted to Project Supervisors for sign-off</w:t>
      </w:r>
    </w:p>
    <w:p>
      <w:pPr>
        <w:pStyle w:val="ListParagraph"/>
        <w:numPr>
          <w:ilvl w:val="0"/>
          <w:numId w:val="1"/>
        </w:numPr>
        <w:spacing w:after="80"/>
      </w:pPr>
      <w:r>
        <w:t xml:space="preserve">[ ] Final presentation delivered to PHC/MOH stakeholders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pPr>
      <w:spacing w:after="120" w:before="260"/>
    </w:pPr>
    <w:rPr>
      <w:rFonts w:ascii="Calibri" w:cs="Calibri" w:eastAsia="Calibri" w:hAnsi="Calibri"/>
      <w:b/>
      <w:bCs/>
      <w:color w:val="2E75B6"/>
      <w:sz w:val="26"/>
      <w:szCs w:val="26"/>
    </w:rPr>
  </w:style>
  <w:style w:type="paragraph" w:styleId="Heading3">
    <w:name w:val="Heading 3"/>
    <w:basedOn w:val="Normal"/>
    <w:next w:val="Normal"/>
    <w:pPr>
      <w:spacing w:after="100" w:before="200"/>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4c50b290207576e3b726b5e91df1abb0af0c06.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2026-08-02T10:39:33.762Z</dcterms:created>
  <dcterms:modified xsi:type="dcterms:W3CDTF">2026-08-02T10:39:33.763Z</dcterms:modified>
</cp:coreProperties>
</file>

<file path=docProps/custom.xml><?xml version="1.0" encoding="utf-8"?>
<Properties xmlns="http://schemas.openxmlformats.org/officeDocument/2006/custom-properties" xmlns:vt="http://schemas.openxmlformats.org/officeDocument/2006/docPropsVTypes"/>
</file>