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53DA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b/>
          <w:bCs/>
          <w:color w:val="000000"/>
        </w:rPr>
        <w:t>Streamlined Labeling of Carotid Artery Calcifications in CTA Scans</w:t>
      </w:r>
    </w:p>
    <w:p w14:paraId="415F9BB3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</w:p>
    <w:p w14:paraId="0BE50323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b/>
          <w:bCs/>
          <w:color w:val="000000"/>
        </w:rPr>
        <w:t>Introduction</w:t>
      </w:r>
    </w:p>
    <w:p w14:paraId="6BB618C6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color w:val="000000"/>
        </w:rPr>
        <w:t xml:space="preserve">We require vast amounts of manually labeled calcifications to train advanced machine learning classifiers for carotid artery plaque detection and phenotyping high-risk calcifications for ischemic stroke patients. We developed </w:t>
      </w:r>
      <w:r w:rsidRPr="00B10E59">
        <w:rPr>
          <w:rFonts w:ascii="Times New Roman" w:eastAsia="Times New Roman" w:hAnsi="Times New Roman" w:cs="Times New Roman"/>
          <w:i/>
          <w:iCs/>
          <w:color w:val="000000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>, a web-based software for streamlined calcium labeling with minimal user interaction.</w:t>
      </w:r>
    </w:p>
    <w:p w14:paraId="43E15393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</w:p>
    <w:p w14:paraId="364FFAC1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b/>
          <w:bCs/>
          <w:color w:val="000000"/>
        </w:rPr>
        <w:t>Method</w:t>
      </w:r>
    </w:p>
    <w:p w14:paraId="35539B7A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color w:val="0E101A"/>
        </w:rPr>
        <w:t xml:space="preserve">We designed and implemented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E101A"/>
        </w:rPr>
        <w:t xml:space="preserve"> with radiologists to allow single-click plaque annotation. We perform 3D region growing based on a user-selected CT Hounsfield Unit (HU) intensity with a configurable tolerance threshold to include neighboring voxels. Visualization was set to window/level of 130/1500 HU. We selected 64 retrospective neck CTA dataset of ischemic stroke from the Penn Stroke Registry. For expert validation, we randomly selected 7 CTA scans from this data collection and divided them into a training set (N=2) and a testing set (N=5). A radiologist performed calcification annotations with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E101A"/>
        </w:rPr>
        <w:t xml:space="preserve"> vs. manual segmentation with 3D Slicer. We time the experiment and measure accuracy as Jaccard index against </w:t>
      </w:r>
      <w:proofErr w:type="gramStart"/>
      <w:r w:rsidRPr="00B10E59">
        <w:rPr>
          <w:rFonts w:ascii="Times New Roman" w:eastAsia="Times New Roman" w:hAnsi="Times New Roman" w:cs="Times New Roman"/>
          <w:color w:val="0E101A"/>
        </w:rPr>
        <w:t>fully-manual</w:t>
      </w:r>
      <w:proofErr w:type="gramEnd"/>
      <w:r w:rsidRPr="00B10E59">
        <w:rPr>
          <w:rFonts w:ascii="Times New Roman" w:eastAsia="Times New Roman" w:hAnsi="Times New Roman" w:cs="Times New Roman"/>
          <w:color w:val="0E101A"/>
        </w:rPr>
        <w:t xml:space="preserve"> annotations with a multiple radiologist-consensus across a 4cm segment of the carotid bifurcation. We then recruited N=6 participants (avg. age 30.67yrs, 4 female, IRB approved) for a between-subjects user study without prior experience with either annotation software to compare speed across observers. We randomly assigned the participants and asked them to annotate carotid plaque in a single CTA scan after a brief training period of 5 minutes. </w:t>
      </w:r>
    </w:p>
    <w:p w14:paraId="6380573B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</w:p>
    <w:p w14:paraId="4D9F7050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b/>
          <w:bCs/>
          <w:color w:val="000000"/>
        </w:rPr>
        <w:t>Result</w:t>
      </w:r>
    </w:p>
    <w:p w14:paraId="78A48CE5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color w:val="000000"/>
        </w:rPr>
        <w:t>Plaque annotations with</w:t>
      </w:r>
      <w:r w:rsidRPr="00B10E5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 xml:space="preserve"> were faster than with 3D Slicer (expert w/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 xml:space="preserve"> 376.6±113.52s vs 631.2±325.88s, novice w/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 xml:space="preserve"> 126.59±21.57s vs 366.09±16.77s, t4=-12.40, p&lt;0.0001). Annotation accuracy between both </w:t>
      </w:r>
      <w:proofErr w:type="spellStart"/>
      <w:r w:rsidRPr="00B10E59">
        <w:rPr>
          <w:rFonts w:ascii="Times New Roman" w:eastAsia="Times New Roman" w:hAnsi="Times New Roman" w:cs="Times New Roman"/>
          <w:color w:val="000000"/>
        </w:rPr>
        <w:t>softwares</w:t>
      </w:r>
      <w:proofErr w:type="spellEnd"/>
      <w:r w:rsidRPr="00B10E59">
        <w:rPr>
          <w:rFonts w:ascii="Times New Roman" w:eastAsia="Times New Roman" w:hAnsi="Times New Roman" w:cs="Times New Roman"/>
          <w:color w:val="000000"/>
        </w:rPr>
        <w:t xml:space="preserve"> was comparable (expert Jaccard w/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 xml:space="preserve"> 0.537±0.077 vs 0.464±0.238, novice Jaccard w/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 xml:space="preserve"> 0.481±0.070 vs 0.496±0.060). However, novice annotations will require expert validation or proofreading. All participants completed the NASA-TLX questionnaire to reveal lower mental, physical, and temporal demand with our software (expert w/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 xml:space="preserve"> 12.67 vs 16.334, novice w/ </w:t>
      </w:r>
      <w:r w:rsidRPr="00B10E59">
        <w:rPr>
          <w:rFonts w:ascii="Times New Roman" w:eastAsia="Times New Roman" w:hAnsi="Times New Roman" w:cs="Times New Roman"/>
          <w:i/>
          <w:iCs/>
          <w:color w:val="0E101A"/>
        </w:rPr>
        <w:t>CTOOL</w:t>
      </w:r>
      <w:r w:rsidRPr="00B10E59">
        <w:rPr>
          <w:rFonts w:ascii="Times New Roman" w:eastAsia="Times New Roman" w:hAnsi="Times New Roman" w:cs="Times New Roman"/>
          <w:color w:val="000000"/>
        </w:rPr>
        <w:t xml:space="preserve"> 28.33±30.880 vs 33.33±14.727).</w:t>
      </w:r>
      <w:r w:rsidRPr="00B10E59">
        <w:rPr>
          <w:rFonts w:ascii="Times New Roman" w:eastAsia="Times New Roman" w:hAnsi="Times New Roman" w:cs="Times New Roman"/>
          <w:color w:val="000000"/>
        </w:rPr>
        <w:br/>
      </w:r>
      <w:r w:rsidRPr="00B10E59">
        <w:rPr>
          <w:rFonts w:ascii="Times New Roman" w:eastAsia="Times New Roman" w:hAnsi="Times New Roman" w:cs="Times New Roman"/>
          <w:color w:val="000000"/>
        </w:rPr>
        <w:br/>
      </w:r>
    </w:p>
    <w:p w14:paraId="5BBE133E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b/>
          <w:bCs/>
          <w:color w:val="000000"/>
        </w:rPr>
        <w:t>Conclusion</w:t>
      </w:r>
    </w:p>
    <w:p w14:paraId="25F51AA6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  <w:r w:rsidRPr="00B10E59">
        <w:rPr>
          <w:rFonts w:ascii="Times New Roman" w:eastAsia="Times New Roman" w:hAnsi="Times New Roman" w:cs="Times New Roman"/>
          <w:color w:val="000000"/>
        </w:rPr>
        <w:t>Our streamlined plaque labeling software allows 2.89x faster annotations (1.68x for experts) with comparable accuracy to manual segmentation. </w:t>
      </w:r>
    </w:p>
    <w:p w14:paraId="470C2613" w14:textId="77777777" w:rsidR="00B10E59" w:rsidRPr="00B10E59" w:rsidRDefault="00B10E59" w:rsidP="00B10E59">
      <w:pPr>
        <w:spacing w:after="240"/>
        <w:rPr>
          <w:rFonts w:ascii="Times New Roman" w:eastAsia="Times New Roman" w:hAnsi="Times New Roman" w:cs="Times New Roman"/>
        </w:rPr>
      </w:pPr>
    </w:p>
    <w:p w14:paraId="381D8397" w14:textId="77777777" w:rsidR="00B10E59" w:rsidRPr="00B10E59" w:rsidRDefault="00B10E59" w:rsidP="00B10E59">
      <w:pPr>
        <w:rPr>
          <w:rFonts w:ascii="Times New Roman" w:eastAsia="Times New Roman" w:hAnsi="Times New Roman" w:cs="Times New Roman"/>
        </w:rPr>
      </w:pPr>
    </w:p>
    <w:p w14:paraId="0D58B11A" w14:textId="2F1C608B" w:rsidR="00F73754" w:rsidRDefault="00B10E59">
      <w:r>
        <w:rPr>
          <w:noProof/>
        </w:rPr>
        <w:lastRenderedPageBreak/>
        <w:drawing>
          <wp:inline distT="0" distB="0" distL="0" distR="0" wp14:anchorId="6EB073F5" wp14:editId="4CE1E5CE">
            <wp:extent cx="5943600" cy="2800985"/>
            <wp:effectExtent l="0" t="0" r="0" b="5715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59"/>
    <w:rsid w:val="00B10E59"/>
    <w:rsid w:val="00F7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FD482"/>
  <w15:chartTrackingRefBased/>
  <w15:docId w15:val="{C7C28820-F117-7E45-BE6C-2E4BAE2C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E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JieHyun Kim</dc:creator>
  <cp:keywords/>
  <dc:description/>
  <cp:lastModifiedBy>JieHyun Kim</cp:lastModifiedBy>
  <cp:revision>1</cp:revision>
  <dcterms:created xsi:type="dcterms:W3CDTF">2023-03-17T18:19:00Z</dcterms:created>
  <dcterms:modified xsi:type="dcterms:W3CDTF">2023-03-17T18:20:00Z</dcterms:modified>
</cp:coreProperties>
</file>