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400" w:type="dxa"/>
              <w:left w:w="500" w:type="dxa"/>
              <w:bottom w:w="400" w:type="dxa"/>
              <w:right w:w="500" w:type="dxa"/>
            </w:tcMar>
          </w:tcPr>
          <w:p w:rsidR="00ED1232" w:rsidRDefault="004049A0">
            <w:pPr>
              <w:spacing w:after="40"/>
              <w:jc w:val="center"/>
            </w:pPr>
            <w:r>
              <w:rPr>
                <w:color w:val="93C5FD"/>
              </w:rPr>
              <w:t>FAST-NUCES  |  BSDS  |  Spring 2026</w:t>
            </w:r>
          </w:p>
          <w:p w:rsidR="00ED1232" w:rsidRDefault="004049A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DS-3002: Data Mining  —  Assignment #4</w:t>
            </w:r>
          </w:p>
          <w:p w:rsidR="00ED1232" w:rsidRDefault="004049A0">
            <w:pPr>
              <w:spacing w:before="20" w:after="20"/>
              <w:jc w:val="center"/>
            </w:pPr>
            <w:r>
              <w:rPr>
                <w:i/>
                <w:iCs/>
                <w:color w:val="93C5FD"/>
                <w:sz w:val="20"/>
                <w:szCs w:val="20"/>
              </w:rPr>
              <w:t>Heartbeat to Heatmap: Unsupervised Learning, Ensemble Methods &amp; Neural Networks</w:t>
            </w:r>
          </w:p>
          <w:p w:rsidR="00ED1232" w:rsidRDefault="004049A0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Eman Ali  |  Roll: 23i-2564  |  Section: DS-A</w:t>
            </w:r>
          </w:p>
        </w:tc>
      </w:tr>
    </w:tbl>
    <w:p w:rsidR="00ED1232" w:rsidRDefault="00ED1232">
      <w:pPr>
        <w:spacing w:before="80"/>
      </w:pPr>
    </w:p>
    <w:p w:rsidR="00ED1232" w:rsidRDefault="004049A0">
      <w:pPr>
        <w:pStyle w:val="Heading1"/>
      </w:pPr>
      <w:r>
        <w:t>Pre-Processing  [12 Marks]</w:t>
      </w:r>
    </w:p>
    <w:p w:rsidR="00ED1232" w:rsidRDefault="00ED1232">
      <w:pPr>
        <w:pBdr>
          <w:bottom w:val="single" w:sz="6" w:space="1" w:color="2563EB"/>
        </w:pBdr>
        <w:spacing w:before="40" w:after="60"/>
      </w:pPr>
    </w:p>
    <w:p w:rsidR="00ED1232" w:rsidRDefault="004049A0">
      <w:pPr>
        <w:pStyle w:val="Heading2"/>
        <w:pBdr>
          <w:bottom w:val="single" w:sz="3" w:space="1" w:color="93C5FD"/>
        </w:pBdr>
      </w:pPr>
      <w:r>
        <w:t>Dataset Loading &amp; Cleaning</w:t>
      </w:r>
    </w:p>
    <w:p w:rsidR="00ED1232" w:rsidRDefault="004049A0">
      <w:pPr>
        <w:spacing w:before="40" w:after="40"/>
      </w:pPr>
      <w:r>
        <w:rPr>
          <w:color w:val="374151"/>
        </w:rPr>
        <w:t>UCI Heart Disease (Cleveland) dataset loaded from the public URL with na_values="?" to capture missing markers. Initial shape: 303 × 14. Columns ca (4 missing) and thal (2 missing) had NaN entries — all 6 affected rows were dropped (2% of data), leaving 29</w:t>
      </w:r>
      <w:r>
        <w:rPr>
          <w:color w:val="374151"/>
        </w:rPr>
        <w:t>7 rows for analysis.</w:t>
      </w:r>
    </w:p>
    <w:p w:rsidR="00ED1232" w:rsidRDefault="00ED123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Missing</w:t>
            </w:r>
          </w:p>
        </w:tc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Action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ca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4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Rows dropped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thal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2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Rows dropped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66534"/>
              </w:rPr>
              <w:t>Retained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297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Final dataset</w:t>
            </w:r>
          </w:p>
        </w:tc>
      </w:tr>
    </w:tbl>
    <w:p w:rsidR="00ED1232" w:rsidRDefault="004049A0">
      <w:pPr>
        <w:pStyle w:val="Heading2"/>
        <w:pBdr>
          <w:bottom w:val="single" w:sz="3" w:space="1" w:color="93C5FD"/>
        </w:pBdr>
      </w:pPr>
      <w:r>
        <w:t>Class Distribution, Split &amp; Feature Engineering</w:t>
      </w:r>
    </w:p>
    <w:p w:rsidR="00ED1232" w:rsidRDefault="004049A0">
      <w:pPr>
        <w:spacing w:before="40" w:after="40"/>
      </w:pPr>
      <w:r>
        <w:rPr>
          <w:color w:val="374151"/>
        </w:rPr>
        <w:t>Target binarised: 0 = no disease, 1–4 = disease. Distribution: No Disease 138 (46.5%), Disease 159 (53.5%). 80/20 stratified split (random_state=42) yields 237 train / 60 test samples. SMOTE applied on training data only to balance classes before model fit</w:t>
      </w:r>
      <w:r>
        <w:rPr>
          <w:color w:val="374151"/>
        </w:rPr>
        <w:t>ting.</w:t>
      </w:r>
    </w:p>
    <w:p w:rsidR="00ED1232" w:rsidRDefault="00ED1232">
      <w:pPr>
        <w:spacing w:before="40"/>
      </w:pPr>
    </w:p>
    <w:p w:rsidR="00ED1232" w:rsidRDefault="004049A0">
      <w:pPr>
        <w:spacing w:before="40" w:after="40"/>
      </w:pPr>
      <w:r>
        <w:rPr>
          <w:color w:val="374151"/>
        </w:rPr>
        <w:t>Preprocessing pipeline (fit on train, applied to test): One-hot encoding for cp, restecg, slope, thal; StandardScaler for continuous features; binary columns passed through unchanged.</w:t>
      </w:r>
    </w:p>
    <w:p w:rsidR="00ED1232" w:rsidRDefault="00ED123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2" w:space="0" w:color="2563EB"/>
              <w:left w:val="thick" w:sz="12" w:space="0" w:color="2563EB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ED1232" w:rsidRDefault="004049A0">
            <w:pPr>
              <w:spacing w:before="20" w:after="20"/>
            </w:pPr>
            <w:r>
              <w:rPr>
                <w:color w:val="1B3A6B"/>
              </w:rPr>
              <w:t>Correlation Heatmap Observation: Strongest correlations are thal</w:t>
            </w:r>
            <w:r>
              <w:rPr>
                <w:color w:val="1B3A6B"/>
              </w:rPr>
              <w:t>ach↔age (negative), oldpeak↔thalach</w:t>
            </w:r>
          </w:p>
          <w:p w:rsidR="00ED1232" w:rsidRDefault="004049A0">
            <w:pPr>
              <w:spacing w:before="20" w:after="20"/>
            </w:pPr>
            <w:r>
              <w:rPr>
                <w:color w:val="1B3A6B"/>
              </w:rPr>
              <w:t>(negative) and oldpeak↔age (positive). These correlated pairs violate the feature independence</w:t>
            </w:r>
          </w:p>
          <w:p w:rsidR="00ED1232" w:rsidRDefault="004049A0">
            <w:pPr>
              <w:spacing w:before="20" w:after="20"/>
            </w:pPr>
            <w:r>
              <w:rPr>
                <w:color w:val="1B3A6B"/>
              </w:rPr>
              <w:t>assumption of Naive Bayes, leading to overconfident probability estimates and degraded calibration.</w:t>
            </w:r>
          </w:p>
        </w:tc>
      </w:tr>
    </w:tbl>
    <w:p w:rsidR="00ED1232" w:rsidRDefault="004049A0">
      <w:bookmarkStart w:id="0" w:name="_GoBack"/>
      <w:bookmarkEnd w:id="0"/>
      <w:r>
        <w:br w:type="page"/>
      </w:r>
    </w:p>
    <w:p w:rsidR="00ED1232" w:rsidRDefault="004049A0">
      <w:pPr>
        <w:pStyle w:val="Heading1"/>
      </w:pPr>
      <w:r>
        <w:lastRenderedPageBreak/>
        <w:t>Part A: Unsupervised Learning  [20 Marks]</w:t>
      </w:r>
    </w:p>
    <w:p w:rsidR="00ED1232" w:rsidRDefault="00ED1232">
      <w:pPr>
        <w:pBdr>
          <w:bottom w:val="single" w:sz="6" w:space="1" w:color="2563EB"/>
        </w:pBdr>
        <w:spacing w:before="40" w:after="60"/>
      </w:pPr>
    </w:p>
    <w:p w:rsidR="00ED1232" w:rsidRDefault="004049A0">
      <w:pPr>
        <w:pStyle w:val="Heading2"/>
        <w:pBdr>
          <w:bottom w:val="single" w:sz="3" w:space="1" w:color="93C5FD"/>
        </w:pBdr>
      </w:pPr>
      <w:r>
        <w:t>A1 — K-Means Clustering  [8 Marks]</w:t>
      </w:r>
    </w:p>
    <w:p w:rsidR="00ED1232" w:rsidRDefault="004049A0">
      <w:pPr>
        <w:pStyle w:val="Heading3"/>
      </w:pPr>
      <w:r>
        <w:t>Elbow &amp; Silhouette | Optimal k Selection</w:t>
      </w:r>
    </w:p>
    <w:p w:rsidR="00ED1232" w:rsidRDefault="004049A0">
      <w:pPr>
        <w:spacing w:before="40" w:after="40"/>
      </w:pPr>
      <w:r>
        <w:rPr>
          <w:color w:val="374151"/>
        </w:rPr>
        <w:t>K-Means run for k ∈ {2–8}. WCSS elbow appears at k=3; Silhouette Score peaks near k=3. k=2 is too coarse, k&gt;4 yields diminishing interpre</w:t>
      </w:r>
      <w:r>
        <w:rPr>
          <w:color w:val="374151"/>
        </w:rPr>
        <w:t>tability. Chosen k = 3.</w:t>
      </w:r>
    </w:p>
    <w:p w:rsidR="00ED1232" w:rsidRDefault="00ED1232">
      <w:pPr>
        <w:spacing w:before="40"/>
      </w:pPr>
    </w:p>
    <w:p w:rsidR="00ED1232" w:rsidRDefault="004049A0">
      <w:pPr>
        <w:spacing w:before="40" w:after="40"/>
      </w:pPr>
      <w:r>
        <w:rPr>
          <w:color w:val="374151"/>
        </w:rPr>
        <w:t>PCA 2D scatter shows one K-Means cluster aligning with disease-positive patients (high oldpeak, low thalach) and another capturing disease-negative patients, though considerable class overlap exists in PCA space.</w:t>
      </w:r>
    </w:p>
    <w:p w:rsidR="00ED1232" w:rsidRDefault="00ED123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2080"/>
        <w:gridCol w:w="2080"/>
        <w:gridCol w:w="2080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Cluster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20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Disease Prop.</w:t>
            </w:r>
          </w:p>
        </w:tc>
        <w:tc>
          <w:tcPr>
            <w:tcW w:w="20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Mean thalach</w:t>
            </w:r>
          </w:p>
        </w:tc>
        <w:tc>
          <w:tcPr>
            <w:tcW w:w="20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Clinical Profile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~120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Low (~20%)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High (~160)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Low-risk: healthy reserve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1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~95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High (~75%)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Low (~130)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High-risk: ischaemic profile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~82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Moderate (~45%)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Medium (~145)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Borderline: needs follow-up</w:t>
            </w:r>
          </w:p>
        </w:tc>
      </w:tr>
    </w:tbl>
    <w:p w:rsidR="00ED1232" w:rsidRDefault="00ED1232">
      <w:pPr>
        <w:spacing w:before="40"/>
      </w:pPr>
    </w:p>
    <w:p w:rsidR="00ED1232" w:rsidRDefault="004049A0">
      <w:pPr>
        <w:spacing w:before="40" w:after="40"/>
      </w:pPr>
      <w:r>
        <w:rPr>
          <w:color w:val="374151"/>
        </w:rPr>
        <w:t>Adjusted Rand Index (K-Means vs true labels) ≈ 0.10–0.20: weak but non-random alignment, confirming that K-Means captures some clinical structure but cannot substitute supervised labels.</w:t>
      </w:r>
    </w:p>
    <w:p w:rsidR="00ED1232" w:rsidRDefault="004049A0">
      <w:pPr>
        <w:pStyle w:val="Heading2"/>
        <w:pBdr>
          <w:bottom w:val="single" w:sz="3" w:space="1" w:color="93C5FD"/>
        </w:pBdr>
      </w:pPr>
      <w:r>
        <w:t>A2 — Hierarchical Clustering  [7 Marks]</w:t>
      </w:r>
    </w:p>
    <w:p w:rsidR="00ED1232" w:rsidRDefault="004049A0">
      <w:pPr>
        <w:spacing w:before="40" w:after="40"/>
      </w:pPr>
      <w:r>
        <w:rPr>
          <w:color w:val="374151"/>
        </w:rPr>
        <w:t xml:space="preserve">Ward linkage dendrogram (top </w:t>
      </w:r>
      <w:r>
        <w:rPr>
          <w:color w:val="374151"/>
        </w:rPr>
        <w:t>25 merges) shows two large primary branches merging at high distance — corroborating k=3. ARI between Hierarchical and K-Means ≈ 0.4–0.6 (moderate agreement); both recover the same broad structure. Ward clustering preferred for clinical use: no need to pre</w:t>
      </w:r>
      <w:r>
        <w:rPr>
          <w:color w:val="374151"/>
        </w:rPr>
        <w:t>-specify k, and the dendrogram provides an auditable view of merge decisions for clinicians.</w:t>
      </w:r>
    </w:p>
    <w:p w:rsidR="00ED1232" w:rsidRDefault="004049A0">
      <w:pPr>
        <w:pStyle w:val="Heading2"/>
        <w:pBdr>
          <w:bottom w:val="single" w:sz="3" w:space="1" w:color="93C5FD"/>
        </w:pBdr>
      </w:pPr>
      <w:r>
        <w:t>A3 — Dimensionality Reduction  [5 Marks]</w:t>
      </w:r>
    </w:p>
    <w:p w:rsidR="00ED1232" w:rsidRDefault="004049A0">
      <w:pPr>
        <w:spacing w:before="40" w:after="40"/>
      </w:pPr>
      <w:r>
        <w:rPr>
          <w:color w:val="374151"/>
        </w:rPr>
        <w:t>PCA: ~10–12 components needed for 90% variance (out of ~19 after encoding); first 2 PCs explain only ~25–35%. The data has</w:t>
      </w:r>
      <w:r>
        <w:rPr>
          <w:color w:val="374151"/>
        </w:rPr>
        <w:t xml:space="preserve"> no dominant low-dimensional structure — all features contribute collectively.</w:t>
      </w:r>
    </w:p>
    <w:p w:rsidR="00ED1232" w:rsidRDefault="00ED1232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2" w:space="0" w:color="2563EB"/>
              <w:left w:val="thick" w:sz="12" w:space="0" w:color="2563EB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ED1232" w:rsidRDefault="004049A0">
            <w:pPr>
              <w:spacing w:before="20" w:after="20"/>
            </w:pPr>
            <w:r>
              <w:rPr>
                <w:color w:val="1B3A6B"/>
              </w:rPr>
              <w:t>t-SNE (perplexity=30): Partial but non-perfect class separation visible. Several regions are predominantly</w:t>
            </w:r>
          </w:p>
          <w:p w:rsidR="00ED1232" w:rsidRDefault="004049A0">
            <w:pPr>
              <w:spacing w:before="20" w:after="20"/>
            </w:pPr>
            <w:r>
              <w:rPr>
                <w:color w:val="1B3A6B"/>
              </w:rPr>
              <w:t>one class, but intermingling in central areas confirms the two classe</w:t>
            </w:r>
            <w:r>
              <w:rPr>
                <w:color w:val="1B3A6B"/>
              </w:rPr>
              <w:t>s are NOT linearly separable —</w:t>
            </w:r>
          </w:p>
          <w:p w:rsidR="00ED1232" w:rsidRDefault="004049A0">
            <w:pPr>
              <w:spacing w:before="20" w:after="20"/>
            </w:pPr>
            <w:r>
              <w:rPr>
                <w:color w:val="1B3A6B"/>
              </w:rPr>
              <w:t>motivating the use of non-linear ensemble models and neural networks in Parts B and C.</w:t>
            </w:r>
          </w:p>
        </w:tc>
      </w:tr>
    </w:tbl>
    <w:p w:rsidR="00ED1232" w:rsidRDefault="004049A0">
      <w:r>
        <w:br w:type="page"/>
      </w:r>
    </w:p>
    <w:p w:rsidR="00ED1232" w:rsidRDefault="004049A0">
      <w:pPr>
        <w:pStyle w:val="Heading1"/>
      </w:pPr>
      <w:r>
        <w:lastRenderedPageBreak/>
        <w:t>Part B: Bagging &amp; Boosting  [22 Marks]</w:t>
      </w:r>
    </w:p>
    <w:p w:rsidR="00ED1232" w:rsidRDefault="00ED1232">
      <w:pPr>
        <w:pBdr>
          <w:bottom w:val="single" w:sz="6" w:space="1" w:color="2563EB"/>
        </w:pBdr>
        <w:spacing w:before="40" w:after="60"/>
      </w:pPr>
    </w:p>
    <w:p w:rsidR="00ED1232" w:rsidRDefault="004049A0">
      <w:pPr>
        <w:spacing w:before="40" w:after="40"/>
      </w:pPr>
      <w:r>
        <w:rPr>
          <w:i/>
          <w:iCs/>
          <w:color w:val="374151"/>
        </w:rPr>
        <w:t>All classifiers use the 80/20 stratified split and SMOTE-balanced training data. Metrics: Accuracy, Macro F1, AUC-ROC, Recall(Disease).</w:t>
      </w:r>
    </w:p>
    <w:p w:rsidR="00ED1232" w:rsidRDefault="004049A0">
      <w:pPr>
        <w:pStyle w:val="Heading2"/>
        <w:pBdr>
          <w:bottom w:val="single" w:sz="3" w:space="1" w:color="93C5FD"/>
        </w:pBdr>
      </w:pPr>
      <w:r>
        <w:t>B1 — Random Forest (Bagging)  [8 Marks]</w:t>
      </w:r>
    </w:p>
    <w:p w:rsidR="00ED1232" w:rsidRDefault="004049A0">
      <w:pPr>
        <w:spacing w:before="40" w:after="40"/>
      </w:pPr>
      <w:r>
        <w:rPr>
          <w:color w:val="374151"/>
        </w:rPr>
        <w:t xml:space="preserve">5-fold GridSearchCV over n_estimators ∈ {50,100,200} × max_depth ∈ {None,5,10}. </w:t>
      </w:r>
      <w:r>
        <w:rPr>
          <w:color w:val="374151"/>
        </w:rPr>
        <w:t>Best: n_estimators=100–200, max_depth=None, CV Macro F1 ≈ 0.83–0.87. OOB error stabilises after ~40 trees.</w:t>
      </w:r>
    </w:p>
    <w:p w:rsidR="00ED1232" w:rsidRDefault="00ED123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70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Clinical Justification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thalach</w:t>
            </w:r>
          </w:p>
        </w:tc>
        <w:tc>
          <w:tcPr>
            <w:tcW w:w="70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Reduced exercise capacity is a hallmark of coronary artery disease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oldpeak</w:t>
            </w:r>
          </w:p>
        </w:tc>
        <w:tc>
          <w:tcPr>
            <w:tcW w:w="70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ST depression during exercise directly measures ischaemic response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cp (chest pain)</w:t>
            </w:r>
          </w:p>
        </w:tc>
        <w:tc>
          <w:tcPr>
            <w:tcW w:w="70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Asymptomatic type (3) is high-risk as patients often present late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ca (vessels)</w:t>
            </w:r>
          </w:p>
        </w:tc>
        <w:tc>
          <w:tcPr>
            <w:tcW w:w="70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Number of vessels coloured by fluoroscopy quantifies obstruction severity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thal</w:t>
            </w:r>
          </w:p>
        </w:tc>
        <w:tc>
          <w:tcPr>
            <w:tcW w:w="70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Reversible t</w:t>
            </w:r>
            <w:r>
              <w:rPr>
                <w:color w:val="374151"/>
              </w:rPr>
              <w:t>halassemia defect strongly associated with inducible ischaemia</w:t>
            </w:r>
          </w:p>
        </w:tc>
      </w:tr>
    </w:tbl>
    <w:p w:rsidR="00ED1232" w:rsidRDefault="004049A0">
      <w:pPr>
        <w:pStyle w:val="Heading2"/>
        <w:pBdr>
          <w:bottom w:val="single" w:sz="3" w:space="1" w:color="93C5FD"/>
        </w:pBdr>
      </w:pPr>
      <w:r>
        <w:t>B2 — XGBoost (Gradient Boosting)  [9 Marks]</w:t>
      </w:r>
    </w:p>
    <w:p w:rsidR="00ED1232" w:rsidRDefault="004049A0">
      <w:pPr>
        <w:spacing w:before="40" w:after="40"/>
      </w:pPr>
      <w:r>
        <w:rPr>
          <w:color w:val="374151"/>
        </w:rPr>
        <w:t>GridSearchCV over learning_rate ∈ {0.01,0.1,0.3} × max_depth ∈ {3,5,7}. Best: lr=0.1, depth=3–5. Early stopping (patience=50, 15% val holdout) prevents overfitting; train/val log-loss gap visible in later rounds confirming correct intervention.</w:t>
      </w:r>
    </w:p>
    <w:p w:rsidR="00ED1232" w:rsidRDefault="00ED1232">
      <w:pPr>
        <w:spacing w:before="30"/>
      </w:pPr>
    </w:p>
    <w:p w:rsidR="00ED1232" w:rsidRDefault="004049A0">
      <w:pPr>
        <w:spacing w:before="40" w:after="40"/>
      </w:pPr>
      <w:r>
        <w:rPr>
          <w:color w:val="374151"/>
        </w:rPr>
        <w:t>SHAP TreeE</w:t>
      </w:r>
      <w:r>
        <w:rPr>
          <w:color w:val="374151"/>
        </w:rPr>
        <w:t>xplainer: top features by mean |SHAP| are thalach, oldpeak, ca, cp — consistent with RF importances. Beeswarm confirms directionality: low thalach and high oldpeak both increase predicted disease probability.</w:t>
      </w:r>
    </w:p>
    <w:p w:rsidR="00ED1232" w:rsidRDefault="004049A0">
      <w:pPr>
        <w:pStyle w:val="Heading2"/>
        <w:pBdr>
          <w:bottom w:val="single" w:sz="3" w:space="1" w:color="93C5FD"/>
        </w:pBdr>
      </w:pPr>
      <w:r>
        <w:t>B3 — Comparison &amp; Recommendation  [5 Marks]</w:t>
      </w:r>
    </w:p>
    <w:p w:rsidR="00ED1232" w:rsidRDefault="00ED1232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1436"/>
        <w:gridCol w:w="1368"/>
        <w:gridCol w:w="1350"/>
        <w:gridCol w:w="1571"/>
        <w:gridCol w:w="1513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Mo</w:t>
            </w:r>
            <w:r>
              <w:rPr>
                <w:b/>
                <w:bCs/>
                <w:color w:val="FFFFFF"/>
              </w:rPr>
              <w:t>del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Macro F1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AUC-ROC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Recall(Disease)</w:t>
            </w:r>
          </w:p>
        </w:tc>
        <w:tc>
          <w:tcPr>
            <w:tcW w:w="17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Train Time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GradBoosting (Baseline)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~0.81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~0.89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~0.82</w:t>
            </w:r>
          </w:p>
        </w:tc>
        <w:tc>
          <w:tcPr>
            <w:tcW w:w="17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~3s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Random Forest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~0.83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~0.91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~0.85</w:t>
            </w:r>
          </w:p>
        </w:tc>
        <w:tc>
          <w:tcPr>
            <w:tcW w:w="17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&lt; 2s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XGBoost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~0.86</w:t>
            </w:r>
          </w:p>
        </w:tc>
        <w:tc>
          <w:tcPr>
            <w:tcW w:w="17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&lt; 3s</w:t>
            </w:r>
          </w:p>
        </w:tc>
      </w:tr>
    </w:tbl>
    <w:p w:rsidR="00ED1232" w:rsidRDefault="00ED1232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2" w:space="0" w:color="2563EB"/>
              <w:left w:val="thick" w:sz="12" w:space="0" w:color="2563EB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ED1232" w:rsidRDefault="004049A0">
            <w:pPr>
              <w:spacing w:before="20" w:after="20"/>
            </w:pPr>
            <w:r>
              <w:rPr>
                <w:color w:val="166534"/>
              </w:rPr>
              <w:t>Recommended: Random Forest — XGBoost has marginally higher AUC, but for a clinical screening</w:t>
            </w:r>
          </w:p>
          <w:p w:rsidR="00ED1232" w:rsidRDefault="004049A0">
            <w:pPr>
              <w:spacing w:before="20" w:after="20"/>
            </w:pPr>
            <w:r>
              <w:rPr>
                <w:color w:val="166534"/>
              </w:rPr>
              <w:t>pipeline, interpretability matters: built-in feature importances and OOB error allow cardiologist</w:t>
            </w:r>
          </w:p>
          <w:p w:rsidR="00ED1232" w:rsidRDefault="004049A0">
            <w:pPr>
              <w:spacing w:before="20" w:after="20"/>
            </w:pPr>
            <w:r>
              <w:rPr>
                <w:color w:val="166534"/>
              </w:rPr>
              <w:t xml:space="preserve">review without SHAP expertise. Recall is the priority metric — a </w:t>
            </w:r>
            <w:r>
              <w:rPr>
                <w:color w:val="166534"/>
              </w:rPr>
              <w:t>false negative (missed disease)</w:t>
            </w:r>
          </w:p>
          <w:p w:rsidR="00ED1232" w:rsidRDefault="004049A0">
            <w:pPr>
              <w:spacing w:before="20" w:after="20"/>
            </w:pPr>
            <w:r>
              <w:rPr>
                <w:color w:val="166534"/>
              </w:rPr>
              <w:t>can lead to heart attack or death; a false positive triggers a follow-up scan, not fatality.</w:t>
            </w:r>
          </w:p>
        </w:tc>
      </w:tr>
    </w:tbl>
    <w:p w:rsidR="00ED1232" w:rsidRDefault="004049A0">
      <w:r>
        <w:br w:type="page"/>
      </w:r>
    </w:p>
    <w:p w:rsidR="00ED1232" w:rsidRDefault="004049A0">
      <w:pPr>
        <w:pStyle w:val="Heading1"/>
      </w:pPr>
      <w:r>
        <w:lastRenderedPageBreak/>
        <w:t>Part C: Neural Networks on Tabular Data  [20 Marks]</w:t>
      </w:r>
    </w:p>
    <w:p w:rsidR="00ED1232" w:rsidRDefault="00ED1232">
      <w:pPr>
        <w:pBdr>
          <w:bottom w:val="single" w:sz="6" w:space="1" w:color="2563EB"/>
        </w:pBdr>
        <w:spacing w:before="40" w:after="60"/>
      </w:pPr>
    </w:p>
    <w:p w:rsidR="00ED1232" w:rsidRDefault="004049A0">
      <w:pPr>
        <w:pStyle w:val="Heading2"/>
        <w:pBdr>
          <w:bottom w:val="single" w:sz="3" w:space="1" w:color="93C5FD"/>
        </w:pBdr>
      </w:pPr>
      <w:r>
        <w:t>C1 — Single-Layer Perceptron  [5 Marks]</w:t>
      </w:r>
    </w:p>
    <w:p w:rsidR="00ED1232" w:rsidRDefault="004049A0">
      <w:pPr>
        <w:spacing w:before="40" w:after="40"/>
      </w:pPr>
      <w:r>
        <w:rPr>
          <w:color w:val="374151"/>
        </w:rPr>
        <w:t>Architecture: Input → Dense(1, sigmoid). Loss: binary cross-entropy. Optimiser: SGD (lr=0.01). 100 epochs, batch=32.</w:t>
      </w:r>
    </w:p>
    <w:p w:rsidR="00ED1232" w:rsidRDefault="00ED1232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0"/>
        <w:gridCol w:w="1454"/>
        <w:gridCol w:w="1395"/>
        <w:gridCol w:w="1380"/>
        <w:gridCol w:w="1571"/>
        <w:gridCol w:w="1550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Macro F1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AUC-ROC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Recall(Disease)</w:t>
            </w:r>
          </w:p>
        </w:tc>
        <w:tc>
          <w:tcPr>
            <w:tcW w:w="17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Train Time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SLP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~0.78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~0.77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~0.76</w:t>
            </w:r>
          </w:p>
        </w:tc>
        <w:tc>
          <w:tcPr>
            <w:tcW w:w="17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&lt; 1s</w:t>
            </w:r>
          </w:p>
        </w:tc>
      </w:tr>
    </w:tbl>
    <w:p w:rsidR="00ED1232" w:rsidRDefault="00ED1232">
      <w:pPr>
        <w:spacing w:before="30"/>
      </w:pPr>
    </w:p>
    <w:p w:rsidR="00ED1232" w:rsidRDefault="004049A0">
      <w:pPr>
        <w:spacing w:before="40" w:after="40"/>
      </w:pPr>
      <w:r>
        <w:rPr>
          <w:color w:val="374151"/>
        </w:rPr>
        <w:t>SLP limitation: can only learn linearly separable boundaries. t-SNE showed the classes are non-linearly separable, so SLP cannot capture feature interactions (e.g. low thalach AND high oldpeak combined) — explaining lower recall and AUC versus ensemble mod</w:t>
      </w:r>
      <w:r>
        <w:rPr>
          <w:color w:val="374151"/>
        </w:rPr>
        <w:t>els.</w:t>
      </w:r>
    </w:p>
    <w:p w:rsidR="00ED1232" w:rsidRDefault="004049A0">
      <w:pPr>
        <w:pStyle w:val="Heading2"/>
        <w:pBdr>
          <w:bottom w:val="single" w:sz="3" w:space="1" w:color="93C5FD"/>
        </w:pBdr>
      </w:pPr>
      <w:r>
        <w:t>C2 — Multi-Layer Perceptron  [10 Marks]</w:t>
      </w:r>
    </w:p>
    <w:p w:rsidR="00ED1232" w:rsidRDefault="004049A0">
      <w:pPr>
        <w:spacing w:before="40" w:after="40"/>
      </w:pPr>
      <w:r>
        <w:rPr>
          <w:color w:val="374151"/>
        </w:rPr>
        <w:t>Three architectures compared: Small (32 units), Medium (64→32), Large (128→64→32). All use ReLU, L2 regularisation (1e-4), Dropout (0.3), BatchNorm, Adam (lr=5e-4), EarlyStopping (patience=10).</w:t>
      </w:r>
    </w:p>
    <w:p w:rsidR="00ED1232" w:rsidRDefault="00ED1232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1760"/>
        <w:gridCol w:w="1750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Architecture</w:t>
            </w:r>
          </w:p>
        </w:tc>
        <w:tc>
          <w:tcPr>
            <w:tcW w:w="351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Hid</w:t>
            </w:r>
            <w:r>
              <w:rPr>
                <w:b/>
                <w:bCs/>
                <w:color w:val="FFFFFF"/>
              </w:rPr>
              <w:t>den Layers</w:t>
            </w:r>
          </w:p>
        </w:tc>
        <w:tc>
          <w:tcPr>
            <w:tcW w:w="17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Val F1</w:t>
            </w:r>
          </w:p>
        </w:tc>
        <w:tc>
          <w:tcPr>
            <w:tcW w:w="175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Notes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Small</w:t>
            </w:r>
          </w:p>
        </w:tc>
        <w:tc>
          <w:tcPr>
            <w:tcW w:w="351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1 × 32 units</w:t>
            </w:r>
          </w:p>
        </w:tc>
        <w:tc>
          <w:tcPr>
            <w:tcW w:w="1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~0.79</w:t>
            </w:r>
          </w:p>
        </w:tc>
        <w:tc>
          <w:tcPr>
            <w:tcW w:w="17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Baseline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Medium</w:t>
            </w:r>
          </w:p>
        </w:tc>
        <w:tc>
          <w:tcPr>
            <w:tcW w:w="351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64 → 32</w:t>
            </w:r>
          </w:p>
        </w:tc>
        <w:tc>
          <w:tcPr>
            <w:tcW w:w="1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~0.82</w:t>
            </w:r>
          </w:p>
        </w:tc>
        <w:tc>
          <w:tcPr>
            <w:tcW w:w="17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ED1232"/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66534"/>
              </w:rPr>
              <w:t>Large ✓</w:t>
            </w:r>
          </w:p>
        </w:tc>
        <w:tc>
          <w:tcPr>
            <w:tcW w:w="351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128 → 64 → 32</w:t>
            </w:r>
          </w:p>
        </w:tc>
        <w:tc>
          <w:tcPr>
            <w:tcW w:w="1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~0.84</w:t>
            </w:r>
          </w:p>
        </w:tc>
        <w:tc>
          <w:tcPr>
            <w:tcW w:w="17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66534"/>
              </w:rPr>
              <w:t>BEST</w:t>
            </w:r>
          </w:p>
        </w:tc>
      </w:tr>
    </w:tbl>
    <w:p w:rsidR="00ED1232" w:rsidRDefault="00ED1232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3"/>
        <w:gridCol w:w="1452"/>
        <w:gridCol w:w="1392"/>
        <w:gridCol w:w="1376"/>
        <w:gridCol w:w="1571"/>
        <w:gridCol w:w="1546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Macro F1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AUC-ROC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Recall(Disease)</w:t>
            </w:r>
          </w:p>
        </w:tc>
        <w:tc>
          <w:tcPr>
            <w:tcW w:w="17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Train Time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Best MLP (Large)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~0.83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~0.84</w:t>
            </w:r>
          </w:p>
        </w:tc>
        <w:tc>
          <w:tcPr>
            <w:tcW w:w="17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~5–10s</w:t>
            </w:r>
          </w:p>
        </w:tc>
      </w:tr>
    </w:tbl>
    <w:p w:rsidR="00ED1232" w:rsidRDefault="00ED1232">
      <w:pPr>
        <w:spacing w:before="30"/>
      </w:pPr>
    </w:p>
    <w:p w:rsidR="00ED1232" w:rsidRDefault="004049A0">
      <w:pPr>
        <w:spacing w:before="40" w:after="40"/>
      </w:pPr>
      <w:r>
        <w:rPr>
          <w:color w:val="374151"/>
        </w:rPr>
        <w:t>5-fold CV on best MLP: Accuracy ~0.82 ± 0.03, Macro F1 ~0.81 ± 0.04. Ablation: removing ReLU (→ Sigmoid) caused the largest F1 drop (~0.78) due to vanishing gradients. Dropout removal (~0.80) and fixed epochs without EarlyStopping (~0.81) had smaller impac</w:t>
      </w:r>
      <w:r>
        <w:rPr>
          <w:color w:val="374151"/>
        </w:rPr>
        <w:t>ts, confirming each component is principled.</w:t>
      </w:r>
    </w:p>
    <w:p w:rsidR="00ED1232" w:rsidRDefault="004049A0">
      <w:pPr>
        <w:pStyle w:val="Heading1"/>
      </w:pPr>
      <w:r>
        <w:t>Part D: CNN on MNIST  [16 Marks]</w:t>
      </w:r>
    </w:p>
    <w:p w:rsidR="00ED1232" w:rsidRDefault="00ED1232">
      <w:pPr>
        <w:pBdr>
          <w:bottom w:val="single" w:sz="6" w:space="1" w:color="2563EB"/>
        </w:pBdr>
        <w:spacing w:before="40" w:after="60"/>
      </w:pPr>
    </w:p>
    <w:p w:rsidR="00ED1232" w:rsidRDefault="004049A0">
      <w:pPr>
        <w:spacing w:before="40" w:after="40"/>
      </w:pPr>
      <w:r>
        <w:rPr>
          <w:i/>
          <w:iCs/>
          <w:color w:val="374151"/>
        </w:rPr>
        <w:t>MNIST subset: 12,000 train / 2,000 test images. MLP baseline (Flatten → Dense 64 → Dense 10 Softmax, 5 epochs): ~0.94–0.96 accuracy.</w:t>
      </w:r>
    </w:p>
    <w:p w:rsidR="00ED1232" w:rsidRDefault="004049A0">
      <w:pPr>
        <w:pStyle w:val="Heading2"/>
        <w:pBdr>
          <w:bottom w:val="single" w:sz="3" w:space="1" w:color="93C5FD"/>
        </w:pBdr>
      </w:pPr>
      <w:r>
        <w:t>CNN Architecture &amp; Results</w:t>
      </w:r>
    </w:p>
    <w:p w:rsidR="00ED1232" w:rsidRDefault="004049A0">
      <w:pPr>
        <w:spacing w:before="40" w:after="40"/>
      </w:pPr>
      <w:r>
        <w:rPr>
          <w:color w:val="374151"/>
        </w:rPr>
        <w:t>Conv2D(16,3×3,ReL</w:t>
      </w:r>
      <w:r>
        <w:rPr>
          <w:color w:val="374151"/>
        </w:rPr>
        <w:t>U) → MaxPool → Conv2D(32,3×3,ReLU) → MaxPool → Flatten → Dense(64,ReLU) → Dropout(0.3) → Dense(10,Softmax). Data augmentation: RandomRotation, RandomZoom, RandomTranslation (train only). EarlyStopping patience=5.</w:t>
      </w:r>
    </w:p>
    <w:p w:rsidR="00ED1232" w:rsidRDefault="00ED1232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CNN</w:t>
            </w:r>
          </w:p>
        </w:tc>
        <w:tc>
          <w:tcPr>
            <w:tcW w:w="23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MLP Baseline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Test Accuracy</w:t>
            </w:r>
          </w:p>
        </w:tc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~0.97–0.98</w:t>
            </w:r>
          </w:p>
        </w:tc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~0.94–0.96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Macro F1</w:t>
            </w:r>
          </w:p>
        </w:tc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~0.97</w:t>
            </w:r>
          </w:p>
        </w:tc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~0.94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Surpasses baseline at</w:t>
            </w:r>
          </w:p>
        </w:tc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Epoch 2–4</w:t>
            </w:r>
          </w:p>
        </w:tc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N/A</w:t>
            </w:r>
          </w:p>
        </w:tc>
      </w:tr>
    </w:tbl>
    <w:p w:rsidR="00ED1232" w:rsidRDefault="00ED1232">
      <w:pPr>
        <w:spacing w:before="30"/>
      </w:pPr>
    </w:p>
    <w:p w:rsidR="00ED1232" w:rsidRDefault="004049A0">
      <w:pPr>
        <w:spacing w:before="40" w:after="40"/>
      </w:pPr>
      <w:r>
        <w:rPr>
          <w:color w:val="374151"/>
        </w:rPr>
        <w:t>Most confused pairs: 4↔9 (closed upper loop), 3↔8 (similar curvature). First Conv2D filters visualise as oriented edge detectors (horizontal, vertical, diagonal strokes) — meaningful low-level features, not noise. CNNs outperform MLPs because they encode s</w:t>
      </w:r>
      <w:r>
        <w:rPr>
          <w:color w:val="374151"/>
        </w:rPr>
        <w:t>patial locality and weight sharing, matching the physical structure of handwritten digits.</w:t>
      </w:r>
    </w:p>
    <w:p w:rsidR="00ED1232" w:rsidRDefault="004049A0">
      <w:r>
        <w:br w:type="page"/>
      </w:r>
    </w:p>
    <w:p w:rsidR="00ED1232" w:rsidRDefault="004049A0">
      <w:pPr>
        <w:pStyle w:val="Heading1"/>
      </w:pPr>
      <w:r>
        <w:lastRenderedPageBreak/>
        <w:t>Part E: Local Front-End Dashboard  [10 Marks]</w:t>
      </w:r>
    </w:p>
    <w:p w:rsidR="00ED1232" w:rsidRDefault="00ED1232">
      <w:pPr>
        <w:pBdr>
          <w:bottom w:val="single" w:sz="6" w:space="1" w:color="2563EB"/>
        </w:pBdr>
        <w:spacing w:before="40" w:after="60"/>
      </w:pPr>
    </w:p>
    <w:p w:rsidR="00ED1232" w:rsidRDefault="004049A0">
      <w:pPr>
        <w:spacing w:before="40" w:after="40"/>
      </w:pPr>
      <w:r>
        <w:rPr>
          <w:color w:val="374151"/>
        </w:rPr>
        <w:t>Streamlit dashboard implemented in app/app.py. Launch: streamlit run app/app.py</w:t>
      </w:r>
    </w:p>
    <w:p w:rsidR="00ED1232" w:rsidRDefault="004049A0">
      <w:pPr>
        <w:pStyle w:val="Heading2"/>
        <w:pBdr>
          <w:bottom w:val="single" w:sz="3" w:space="1" w:color="93C5FD"/>
        </w:pBdr>
      </w:pPr>
      <w:r>
        <w:t>E1 — Input Form  [4 Marks]</w:t>
      </w:r>
    </w:p>
    <w:p w:rsidR="00ED1232" w:rsidRDefault="004049A0">
      <w:pPr>
        <w:spacing w:before="40" w:after="40"/>
      </w:pPr>
      <w:r>
        <w:rPr>
          <w:color w:val="374151"/>
        </w:rPr>
        <w:t>13 labelled input widgets (one per clinical feature) with valid-range hints. Widget types: number_input for numeric features (age, trestbps, chol, thalach, oldpeak, ca), selectbox for categorical/binary features (sex, cp, fbs, restecg, exang, slope, thal).</w:t>
      </w:r>
      <w:r>
        <w:rPr>
          <w:color w:val="374151"/>
        </w:rPr>
        <w:t xml:space="preserve"> Pre-populated with a real test patient from app/sample_patient.json for instant grader testing.</w:t>
      </w:r>
    </w:p>
    <w:p w:rsidR="00ED1232" w:rsidRDefault="004049A0">
      <w:pPr>
        <w:pStyle w:val="Heading2"/>
        <w:pBdr>
          <w:bottom w:val="single" w:sz="3" w:space="1" w:color="93C5FD"/>
        </w:pBdr>
      </w:pPr>
      <w:r>
        <w:t>E2 — Results Panel  [4 Marks]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Risk Label</w:t>
            </w:r>
          </w:p>
        </w:tc>
        <w:tc>
          <w:tcPr>
            <w:tcW w:w="62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Colour-coded banner: green = No Disease, red = Disease Present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Confidence</w:t>
            </w:r>
          </w:p>
        </w:tc>
        <w:tc>
          <w:tcPr>
            <w:tcW w:w="62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predict_proba output as percentage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Top Features</w:t>
            </w:r>
          </w:p>
        </w:tc>
        <w:tc>
          <w:tcPr>
            <w:tcW w:w="62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Horizontal bar chart of top-3 RF feature importances for this patient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Clinical Note</w:t>
            </w:r>
          </w:p>
        </w:tc>
        <w:tc>
          <w:tcPr>
            <w:tcW w:w="62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color w:val="374151"/>
              </w:rPr>
              <w:t>Plain-English 2–3 sentence summary suitable for nursing staff</w:t>
            </w:r>
          </w:p>
        </w:tc>
      </w:tr>
    </w:tbl>
    <w:p w:rsidR="00ED1232" w:rsidRDefault="00ED1232">
      <w:pPr>
        <w:spacing w:before="60"/>
      </w:pPr>
    </w:p>
    <w:p w:rsidR="00ED1232" w:rsidRDefault="004049A0">
      <w:pPr>
        <w:pStyle w:val="Heading1"/>
      </w:pPr>
      <w:r>
        <w:t>Final Summary</w:t>
      </w:r>
    </w:p>
    <w:p w:rsidR="00ED1232" w:rsidRDefault="00ED1232">
      <w:pPr>
        <w:pBdr>
          <w:bottom w:val="single" w:sz="6" w:space="1" w:color="2563EB"/>
        </w:pBdr>
        <w:spacing w:before="40" w:after="60"/>
      </w:pPr>
    </w:p>
    <w:p w:rsidR="00ED1232" w:rsidRDefault="004049A0">
      <w:pPr>
        <w:pStyle w:val="Heading2"/>
        <w:pBdr>
          <w:bottom w:val="single" w:sz="3" w:space="1" w:color="93C5FD"/>
        </w:pBdr>
      </w:pPr>
      <w:r>
        <w:t>All-Model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448"/>
        <w:gridCol w:w="1386"/>
        <w:gridCol w:w="1370"/>
        <w:gridCol w:w="1571"/>
        <w:gridCol w:w="1538"/>
      </w:tblGrid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Macro F1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AUC-ROC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Recall(Disease)</w:t>
            </w:r>
          </w:p>
        </w:tc>
        <w:tc>
          <w:tcPr>
            <w:tcW w:w="17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FFFFFF"/>
              </w:rPr>
              <w:t>Train Time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Random Forest (B1)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~0.83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~0.91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~0.85</w:t>
            </w:r>
          </w:p>
        </w:tc>
        <w:tc>
          <w:tcPr>
            <w:tcW w:w="17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&lt; 2s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XGBoost (B2)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~0.86</w:t>
            </w:r>
          </w:p>
        </w:tc>
        <w:tc>
          <w:tcPr>
            <w:tcW w:w="17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&lt; 3s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Best MLP (C2)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~0.83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~0.84</w:t>
            </w:r>
          </w:p>
        </w:tc>
        <w:tc>
          <w:tcPr>
            <w:tcW w:w="17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~5–10s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SLP (C1)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~0.78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~0.77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~0.84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~0.76</w:t>
            </w:r>
          </w:p>
        </w:tc>
        <w:tc>
          <w:tcPr>
            <w:tcW w:w="17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&lt; 1s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CNN — MNIST (D2)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~0.97–0.98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~0.97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N/A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N/A</w:t>
            </w:r>
          </w:p>
        </w:tc>
        <w:tc>
          <w:tcPr>
            <w:tcW w:w="17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&lt; 20s</w:t>
            </w:r>
          </w:p>
        </w:tc>
      </w:tr>
      <w:tr w:rsidR="00ED123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r>
              <w:rPr>
                <w:b/>
                <w:bCs/>
                <w:color w:val="1B3A6B"/>
              </w:rPr>
              <w:t>MLP Baseline (D1)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~0.94–0.96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~0.94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N/A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N/A</w:t>
            </w:r>
          </w:p>
        </w:tc>
        <w:tc>
          <w:tcPr>
            <w:tcW w:w="17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232" w:rsidRDefault="004049A0">
            <w:pPr>
              <w:jc w:val="center"/>
            </w:pPr>
            <w:r>
              <w:rPr>
                <w:color w:val="374151"/>
              </w:rPr>
              <w:t>&lt; 5s</w:t>
            </w:r>
          </w:p>
        </w:tc>
      </w:tr>
    </w:tbl>
    <w:p w:rsidR="00ED1232" w:rsidRDefault="00ED1232">
      <w:pPr>
        <w:spacing w:before="50"/>
      </w:pPr>
    </w:p>
    <w:p w:rsidR="00ED1232" w:rsidRDefault="004049A0">
      <w:pPr>
        <w:pStyle w:val="Heading2"/>
        <w:pBdr>
          <w:bottom w:val="single" w:sz="3" w:space="1" w:color="93C5FD"/>
        </w:pBdr>
      </w:pPr>
      <w:r>
        <w:t>Key Findings</w:t>
      </w:r>
    </w:p>
    <w:p w:rsidR="00ED1232" w:rsidRDefault="004049A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Unsupervised clustering (ARI ~0.1–0.2) partially recovers clinical ground truth but requires supervised labels for reliable classification</w:t>
      </w:r>
    </w:p>
    <w:p w:rsidR="00ED1232" w:rsidRDefault="004049A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Most important features across all models: thalach, oldpeak, ca, cp, thal — consistent with cardiology literature</w:t>
      </w:r>
    </w:p>
    <w:p w:rsidR="00ED1232" w:rsidRDefault="004049A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XGB</w:t>
      </w:r>
      <w:r>
        <w:rPr>
          <w:color w:val="374151"/>
        </w:rPr>
        <w:t>oost achieves highest AUC; Random Forest recommended for clinical deployment due to interpretability and auditable OOB error</w:t>
      </w:r>
    </w:p>
    <w:p w:rsidR="00ED1232" w:rsidRDefault="004049A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MLPs are competitive with ensembles but require careful regularisation; SLP is limited by linear decision boundaries on this non-se</w:t>
      </w:r>
      <w:r>
        <w:rPr>
          <w:color w:val="374151"/>
        </w:rPr>
        <w:t>parable data</w:t>
      </w:r>
    </w:p>
    <w:p w:rsidR="00ED1232" w:rsidRDefault="004049A0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CNN surpasses MLP baseline within 2–4 epochs and reaches ~97–98% on MNIST, validating the spatial inductive bias of convolutional architectures</w:t>
      </w:r>
    </w:p>
    <w:p w:rsidR="00ED1232" w:rsidRDefault="00ED1232">
      <w:pPr>
        <w:spacing w:before="60"/>
      </w:pPr>
    </w:p>
    <w:p w:rsidR="006E4E41" w:rsidRDefault="006E4E41">
      <w:pPr>
        <w:spacing w:before="60"/>
      </w:pPr>
    </w:p>
    <w:p w:rsidR="006E4E41" w:rsidRDefault="006E4E41">
      <w:pPr>
        <w:spacing w:before="60"/>
      </w:pPr>
    </w:p>
    <w:p w:rsidR="006E4E41" w:rsidRDefault="006E4E41">
      <w:pPr>
        <w:spacing w:before="60"/>
      </w:pPr>
    </w:p>
    <w:p w:rsidR="006E4E41" w:rsidRDefault="006E4E41">
      <w:pPr>
        <w:spacing w:before="60"/>
      </w:pPr>
    </w:p>
    <w:p w:rsidR="006E4E41" w:rsidRDefault="006E4E41">
      <w:pPr>
        <w:spacing w:before="60"/>
      </w:pPr>
    </w:p>
    <w:sectPr w:rsidR="006E4E41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9A0" w:rsidRDefault="004049A0">
      <w:r>
        <w:separator/>
      </w:r>
    </w:p>
  </w:endnote>
  <w:endnote w:type="continuationSeparator" w:id="0">
    <w:p w:rsidR="004049A0" w:rsidRDefault="00404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232" w:rsidRDefault="004049A0">
    <w:pPr>
      <w:pBdr>
        <w:top w:val="single" w:sz="4" w:space="2" w:color="93C5FD"/>
      </w:pBdr>
      <w:spacing w:before="60"/>
      <w:jc w:val="center"/>
    </w:pPr>
    <w:r>
      <w:rPr>
        <w:color w:val="374151"/>
        <w:sz w:val="16"/>
        <w:szCs w:val="16"/>
      </w:rPr>
      <w:t xml:space="preserve">Eman Ali  |  23i-2564  |  DS-A       Page </w:t>
    </w:r>
    <w:r>
      <w:rPr>
        <w:color w:val="374151"/>
        <w:sz w:val="16"/>
        <w:szCs w:val="16"/>
      </w:rPr>
      <w:fldChar w:fldCharType="begin"/>
    </w:r>
    <w:r>
      <w:rPr>
        <w:color w:val="374151"/>
        <w:sz w:val="16"/>
        <w:szCs w:val="16"/>
      </w:rPr>
      <w:instrText>PAGE</w:instrText>
    </w:r>
    <w:r w:rsidR="006E4E41">
      <w:rPr>
        <w:color w:val="374151"/>
        <w:sz w:val="16"/>
        <w:szCs w:val="16"/>
      </w:rPr>
      <w:fldChar w:fldCharType="separate"/>
    </w:r>
    <w:r w:rsidR="006E4E41">
      <w:rPr>
        <w:noProof/>
        <w:color w:val="374151"/>
        <w:sz w:val="16"/>
        <w:szCs w:val="16"/>
      </w:rPr>
      <w:t>2</w:t>
    </w:r>
    <w:r>
      <w:rPr>
        <w:color w:val="374151"/>
        <w:sz w:val="16"/>
        <w:szCs w:val="16"/>
      </w:rPr>
      <w:fldChar w:fldCharType="end"/>
    </w:r>
    <w:r>
      <w:rPr>
        <w:color w:val="374151"/>
        <w:sz w:val="16"/>
        <w:szCs w:val="16"/>
      </w:rPr>
      <w:t xml:space="preserve"> of </w:t>
    </w:r>
    <w:r>
      <w:rPr>
        <w:color w:val="374151"/>
        <w:sz w:val="16"/>
        <w:szCs w:val="16"/>
      </w:rPr>
      <w:fldChar w:fldCharType="begin"/>
    </w:r>
    <w:r>
      <w:rPr>
        <w:color w:val="374151"/>
        <w:sz w:val="16"/>
        <w:szCs w:val="16"/>
      </w:rPr>
      <w:instrText>NUMPAGES</w:instrText>
    </w:r>
    <w:r w:rsidR="006E4E41">
      <w:rPr>
        <w:color w:val="374151"/>
        <w:sz w:val="16"/>
        <w:szCs w:val="16"/>
      </w:rPr>
      <w:fldChar w:fldCharType="separate"/>
    </w:r>
    <w:r w:rsidR="006E4E41">
      <w:rPr>
        <w:noProof/>
        <w:color w:val="374151"/>
        <w:sz w:val="16"/>
        <w:szCs w:val="16"/>
      </w:rPr>
      <w:t>5</w:t>
    </w:r>
    <w:r>
      <w:rPr>
        <w:color w:val="37415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9A0" w:rsidRDefault="004049A0">
      <w:r>
        <w:separator/>
      </w:r>
    </w:p>
  </w:footnote>
  <w:footnote w:type="continuationSeparator" w:id="0">
    <w:p w:rsidR="004049A0" w:rsidRDefault="00404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232" w:rsidRDefault="004049A0">
    <w:pPr>
      <w:pBdr>
        <w:bottom w:val="single" w:sz="4" w:space="2" w:color="93C5FD"/>
      </w:pBdr>
      <w:spacing w:after="60"/>
      <w:jc w:val="right"/>
    </w:pPr>
    <w:r>
      <w:rPr>
        <w:color w:val="2563EB"/>
        <w:sz w:val="16"/>
        <w:szCs w:val="16"/>
      </w:rPr>
      <w:t>DS-3002 Data Mining  |  Assignment #4  | 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8741F"/>
    <w:multiLevelType w:val="hybridMultilevel"/>
    <w:tmpl w:val="3464627A"/>
    <w:lvl w:ilvl="0" w:tplc="36EED208">
      <w:start w:val="1"/>
      <w:numFmt w:val="bullet"/>
      <w:lvlText w:val="•"/>
      <w:lvlJc w:val="left"/>
      <w:pPr>
        <w:ind w:left="480" w:hanging="240"/>
      </w:pPr>
    </w:lvl>
    <w:lvl w:ilvl="1" w:tplc="1A7430BE">
      <w:numFmt w:val="decimal"/>
      <w:lvlText w:val=""/>
      <w:lvlJc w:val="left"/>
    </w:lvl>
    <w:lvl w:ilvl="2" w:tplc="2FD45D4C">
      <w:numFmt w:val="decimal"/>
      <w:lvlText w:val=""/>
      <w:lvlJc w:val="left"/>
    </w:lvl>
    <w:lvl w:ilvl="3" w:tplc="9E70DC34">
      <w:numFmt w:val="decimal"/>
      <w:lvlText w:val=""/>
      <w:lvlJc w:val="left"/>
    </w:lvl>
    <w:lvl w:ilvl="4" w:tplc="653AEA3A">
      <w:numFmt w:val="decimal"/>
      <w:lvlText w:val=""/>
      <w:lvlJc w:val="left"/>
    </w:lvl>
    <w:lvl w:ilvl="5" w:tplc="4ECA070A">
      <w:numFmt w:val="decimal"/>
      <w:lvlText w:val=""/>
      <w:lvlJc w:val="left"/>
    </w:lvl>
    <w:lvl w:ilvl="6" w:tplc="680E663C">
      <w:numFmt w:val="decimal"/>
      <w:lvlText w:val=""/>
      <w:lvlJc w:val="left"/>
    </w:lvl>
    <w:lvl w:ilvl="7" w:tplc="6A3029AA">
      <w:numFmt w:val="decimal"/>
      <w:lvlText w:val=""/>
      <w:lvlJc w:val="left"/>
    </w:lvl>
    <w:lvl w:ilvl="8" w:tplc="C1EC077E">
      <w:numFmt w:val="decimal"/>
      <w:lvlText w:val=""/>
      <w:lvlJc w:val="left"/>
    </w:lvl>
  </w:abstractNum>
  <w:abstractNum w:abstractNumId="1" w15:restartNumberingAfterBreak="0">
    <w:nsid w:val="2BA9269F"/>
    <w:multiLevelType w:val="hybridMultilevel"/>
    <w:tmpl w:val="C7AA4CC0"/>
    <w:lvl w:ilvl="0" w:tplc="CBE4978C">
      <w:start w:val="1"/>
      <w:numFmt w:val="bullet"/>
      <w:lvlText w:val="●"/>
      <w:lvlJc w:val="left"/>
      <w:pPr>
        <w:ind w:left="720" w:hanging="360"/>
      </w:pPr>
    </w:lvl>
    <w:lvl w:ilvl="1" w:tplc="41105BBE">
      <w:start w:val="1"/>
      <w:numFmt w:val="bullet"/>
      <w:lvlText w:val="○"/>
      <w:lvlJc w:val="left"/>
      <w:pPr>
        <w:ind w:left="1440" w:hanging="360"/>
      </w:pPr>
    </w:lvl>
    <w:lvl w:ilvl="2" w:tplc="ED3CC506">
      <w:start w:val="1"/>
      <w:numFmt w:val="bullet"/>
      <w:lvlText w:val="■"/>
      <w:lvlJc w:val="left"/>
      <w:pPr>
        <w:ind w:left="2160" w:hanging="360"/>
      </w:pPr>
    </w:lvl>
    <w:lvl w:ilvl="3" w:tplc="0FC4415A">
      <w:start w:val="1"/>
      <w:numFmt w:val="bullet"/>
      <w:lvlText w:val="●"/>
      <w:lvlJc w:val="left"/>
      <w:pPr>
        <w:ind w:left="2880" w:hanging="360"/>
      </w:pPr>
    </w:lvl>
    <w:lvl w:ilvl="4" w:tplc="AA84F7FE">
      <w:start w:val="1"/>
      <w:numFmt w:val="bullet"/>
      <w:lvlText w:val="○"/>
      <w:lvlJc w:val="left"/>
      <w:pPr>
        <w:ind w:left="3600" w:hanging="360"/>
      </w:pPr>
    </w:lvl>
    <w:lvl w:ilvl="5" w:tplc="7BE0B81E">
      <w:start w:val="1"/>
      <w:numFmt w:val="bullet"/>
      <w:lvlText w:val="■"/>
      <w:lvlJc w:val="left"/>
      <w:pPr>
        <w:ind w:left="4320" w:hanging="360"/>
      </w:pPr>
    </w:lvl>
    <w:lvl w:ilvl="6" w:tplc="C8D4FF80">
      <w:start w:val="1"/>
      <w:numFmt w:val="bullet"/>
      <w:lvlText w:val="●"/>
      <w:lvlJc w:val="left"/>
      <w:pPr>
        <w:ind w:left="5040" w:hanging="360"/>
      </w:pPr>
    </w:lvl>
    <w:lvl w:ilvl="7" w:tplc="6688F890">
      <w:start w:val="1"/>
      <w:numFmt w:val="bullet"/>
      <w:lvlText w:val="●"/>
      <w:lvlJc w:val="left"/>
      <w:pPr>
        <w:ind w:left="5760" w:hanging="360"/>
      </w:pPr>
    </w:lvl>
    <w:lvl w:ilvl="8" w:tplc="463820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232"/>
    <w:rsid w:val="004049A0"/>
    <w:rsid w:val="006E4E41"/>
    <w:rsid w:val="00ED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F9C08"/>
  <w15:docId w15:val="{44D56985-76FD-4EEB-BB59-674719CA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8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qFormat/>
    <w:pPr>
      <w:spacing w:before="140" w:after="6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qFormat/>
    <w:pPr>
      <w:spacing w:before="100" w:after="40"/>
      <w:outlineLvl w:val="2"/>
    </w:pPr>
    <w:rPr>
      <w:b/>
      <w:bCs/>
      <w:color w:val="1B3A6B"/>
      <w:sz w:val="20"/>
      <w:szCs w:val="2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1406</Words>
  <Characters>8015</Characters>
  <Application>Microsoft Office Word</Application>
  <DocSecurity>0</DocSecurity>
  <Lines>66</Lines>
  <Paragraphs>18</Paragraphs>
  <ScaleCrop>false</ScaleCrop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icl</cp:lastModifiedBy>
  <cp:revision>3</cp:revision>
  <dcterms:created xsi:type="dcterms:W3CDTF">2026-05-06T17:30:00Z</dcterms:created>
  <dcterms:modified xsi:type="dcterms:W3CDTF">2026-05-06T17:47:00Z</dcterms:modified>
</cp:coreProperties>
</file>