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TSobretítulo"/>
      </w:pPr>
      <w:r>
        <w:t>Relatório técnico · Projeto FNO</w:t>
      </w:r>
    </w:p>
    <w:p>
      <w:pPr>
        <w:pStyle w:val="Title"/>
      </w:pPr>
      <w:r>
        <w:t>Estudo de viabilidade técnico-financeira</w:t>
      </w:r>
    </w:p>
    <w:p>
      <w:pPr>
        <w:pStyle w:val="BTLide"/>
      </w:pPr>
      <w:r>
        <w:t>[Nome do empreendimento] · [Município – UF]</w:t>
      </w:r>
    </w:p>
    <w:p>
      <w:pPr>
        <w:pStyle w:val="BTLegenda"/>
      </w:pPr>
      <w:r>
        <w:t>Versão para análise · [mês de ano]</w:t>
      </w:r>
    </w:p>
    <w:p>
      <w:pPr>
        <w:pStyle w:val="BTLegenda"/>
      </w:pPr>
      <w:r>
        <w:t>Modelo de documento com os estilos nomeados da marca: Título, Título 1–3, BT Sobretítulo, BT Lide, BT Legenda, BT Número KPI, BT Citação. Substitua os textos entre colchetes.</w:t>
      </w:r>
    </w:p>
    <w:p>
      <w:r>
        <w:br w:type="page"/>
      </w:r>
    </w:p>
    <w:p>
      <w:pPr>
        <w:pStyle w:val="BTSobretítulo"/>
      </w:pPr>
      <w:r>
        <w:t>01</w:t>
      </w:r>
    </w:p>
    <w:p>
      <w:pPr>
        <w:pStyle w:val="Heading1"/>
      </w:pPr>
      <w:r>
        <w:t>Resumo executivo</w:t>
      </w:r>
    </w:p>
    <w:p>
      <w:r>
        <w:t>Descreva em uma página o objetivo do investimento, o valor total, a fonte de recursos pretendida e a conclusão do estudo. Use frases curtas e números com origem declarada.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4EE"/>
          </w:tcPr>
          <w:p>
            <w:pPr>
              <w:pStyle w:val="BTNúmeroKPI"/>
            </w:pPr>
            <w:r>
              <w:t>00,0%</w:t>
            </w:r>
          </w:p>
        </w:tc>
        <w:tc>
          <w:tcPr>
            <w:tcW w:type="dxa" w:w="3213"/>
            <w:shd w:val="clear" w:color="auto" w:fill="F6F4EE"/>
          </w:tcPr>
          <w:p>
            <w:pPr>
              <w:pStyle w:val="BTNúmeroKPI"/>
            </w:pPr>
            <w:r>
              <w:t>0,0 anos</w:t>
            </w:r>
          </w:p>
        </w:tc>
        <w:tc>
          <w:tcPr>
            <w:tcW w:type="dxa" w:w="3213"/>
            <w:shd w:val="clear" w:color="auto" w:fill="F6F4EE"/>
          </w:tcPr>
          <w:p>
            <w:pPr>
              <w:pStyle w:val="BTNúmeroKPI"/>
            </w:pPr>
            <w:r>
              <w:t>0,00</w:t>
            </w:r>
          </w:p>
        </w:tc>
      </w:tr>
      <w:tr>
        <w:tc>
          <w:tcPr>
            <w:tcW w:type="dxa" w:w="3213"/>
            <w:shd w:val="clear" w:color="auto" w:fill="F6F4EE"/>
          </w:tcPr>
          <w:p>
            <w:pPr>
              <w:pStyle w:val="BTLegenda"/>
            </w:pPr>
            <w:r>
              <w:t>TIR estimada</w:t>
            </w:r>
          </w:p>
        </w:tc>
        <w:tc>
          <w:tcPr>
            <w:tcW w:type="dxa" w:w="3213"/>
            <w:shd w:val="clear" w:color="auto" w:fill="F6F4EE"/>
          </w:tcPr>
          <w:p>
            <w:pPr>
              <w:pStyle w:val="BTLegenda"/>
            </w:pPr>
            <w:r>
              <w:t>Payback</w:t>
            </w:r>
          </w:p>
        </w:tc>
        <w:tc>
          <w:tcPr>
            <w:tcW w:type="dxa" w:w="3213"/>
            <w:shd w:val="clear" w:color="auto" w:fill="F6F4EE"/>
          </w:tcPr>
          <w:p>
            <w:pPr>
              <w:pStyle w:val="BTLegenda"/>
            </w:pPr>
            <w:r>
              <w:t>ICSD médio</w:t>
            </w:r>
          </w:p>
        </w:tc>
      </w:tr>
    </w:tbl>
    <w:p/>
    <w:p>
      <w:pPr>
        <w:pStyle w:val="Heading2"/>
      </w:pPr>
      <w:r>
        <w:t>Projeção de resultados (R$ mil)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31B47"/>
          </w:tcPr>
          <w:p>
            <w:pPr>
              <w:jc w:val="left"/>
            </w:pPr>
            <w:r>
              <w:rPr>
                <w:rFonts w:ascii="Montserrat" w:hAnsi="Montserrat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28"/>
            <w:shd w:val="clear" w:color="auto" w:fill="031B47"/>
          </w:tcPr>
          <w:p>
            <w:pPr>
              <w:jc w:val="right"/>
            </w:pPr>
            <w:r>
              <w:rPr>
                <w:rFonts w:ascii="Montserrat" w:hAnsi="Montserrat"/>
                <w:b/>
                <w:color w:val="FFFFFF"/>
                <w:sz w:val="18"/>
              </w:rPr>
              <w:t>Ano 1</w:t>
            </w:r>
          </w:p>
        </w:tc>
        <w:tc>
          <w:tcPr>
            <w:tcW w:type="dxa" w:w="1928"/>
            <w:shd w:val="clear" w:color="auto" w:fill="031B47"/>
          </w:tcPr>
          <w:p>
            <w:pPr>
              <w:jc w:val="right"/>
            </w:pPr>
            <w:r>
              <w:rPr>
                <w:rFonts w:ascii="Montserrat" w:hAnsi="Montserrat"/>
                <w:b/>
                <w:color w:val="FFFFFF"/>
                <w:sz w:val="18"/>
              </w:rPr>
              <w:t>Ano 2</w:t>
            </w:r>
          </w:p>
        </w:tc>
        <w:tc>
          <w:tcPr>
            <w:tcW w:type="dxa" w:w="1928"/>
            <w:shd w:val="clear" w:color="auto" w:fill="031B47"/>
          </w:tcPr>
          <w:p>
            <w:pPr>
              <w:jc w:val="right"/>
            </w:pPr>
            <w:r>
              <w:rPr>
                <w:rFonts w:ascii="Montserrat" w:hAnsi="Montserrat"/>
                <w:b/>
                <w:color w:val="FFFFFF"/>
                <w:sz w:val="18"/>
              </w:rPr>
              <w:t>Ano 3</w:t>
            </w:r>
          </w:p>
        </w:tc>
        <w:tc>
          <w:tcPr>
            <w:tcW w:type="dxa" w:w="1928"/>
            <w:shd w:val="clear" w:color="auto" w:fill="031B47"/>
          </w:tcPr>
          <w:p>
            <w:pPr>
              <w:jc w:val="right"/>
            </w:pPr>
            <w:r>
              <w:rPr>
                <w:rFonts w:ascii="Montserrat" w:hAnsi="Montserrat"/>
                <w:b/>
                <w:color w:val="FFFFFF"/>
                <w:sz w:val="18"/>
              </w:rPr>
              <w:t>Ano 4</w:t>
            </w:r>
          </w:p>
        </w:tc>
      </w:tr>
      <w:tr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left"/>
            </w:pPr>
            <w:r>
              <w:rPr>
                <w:sz w:val="18"/>
              </w:rPr>
              <w:t>Receita bruta</w:t>
            </w:r>
          </w:p>
        </w:tc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right"/>
            </w:pPr>
            <w:r>
              <w:rPr>
                <w:sz w:val="18"/>
              </w:rPr>
              <w:t>0,0</w:t>
            </w:r>
          </w:p>
        </w:tc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right"/>
            </w:pPr>
            <w:r>
              <w:rPr>
                <w:sz w:val="18"/>
              </w:rPr>
              <w:t>0,0</w:t>
            </w:r>
          </w:p>
        </w:tc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right"/>
            </w:pPr>
            <w:r>
              <w:rPr>
                <w:sz w:val="18"/>
              </w:rPr>
              <w:t>0,0</w:t>
            </w:r>
          </w:p>
        </w:tc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right"/>
            </w:pPr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left"/>
            </w:pPr>
            <w:r>
              <w:rPr>
                <w:sz w:val="18"/>
              </w:rPr>
              <w:t>Custos variáveis</w:t>
            </w:r>
          </w:p>
        </w:tc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right"/>
            </w:pPr>
            <w:r>
              <w:rPr>
                <w:color w:val="B5532C"/>
                <w:sz w:val="18"/>
              </w:rPr>
              <w:t>(0,0)</w:t>
            </w:r>
          </w:p>
        </w:tc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right"/>
            </w:pPr>
            <w:r>
              <w:rPr>
                <w:color w:val="B5532C"/>
                <w:sz w:val="18"/>
              </w:rPr>
              <w:t>(0,0)</w:t>
            </w:r>
          </w:p>
        </w:tc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right"/>
            </w:pPr>
            <w:r>
              <w:rPr>
                <w:color w:val="B5532C"/>
                <w:sz w:val="18"/>
              </w:rPr>
              <w:t>(0,0)</w:t>
            </w:r>
          </w:p>
        </w:tc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right"/>
            </w:pPr>
            <w:r>
              <w:rPr>
                <w:color w:val="B5532C"/>
                <w:sz w:val="18"/>
              </w:rPr>
              <w:t>(0,0)</w:t>
            </w:r>
          </w:p>
        </w:tc>
      </w:tr>
      <w:tr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left"/>
            </w:pPr>
            <w:r>
              <w:rPr>
                <w:sz w:val="18"/>
              </w:rPr>
              <w:t>Custos fixos</w:t>
            </w:r>
          </w:p>
        </w:tc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right"/>
            </w:pPr>
            <w:r>
              <w:rPr>
                <w:color w:val="B5532C"/>
                <w:sz w:val="18"/>
              </w:rPr>
              <w:t>(0,0)</w:t>
            </w:r>
          </w:p>
        </w:tc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right"/>
            </w:pPr>
            <w:r>
              <w:rPr>
                <w:color w:val="B5532C"/>
                <w:sz w:val="18"/>
              </w:rPr>
              <w:t>(0,0)</w:t>
            </w:r>
          </w:p>
        </w:tc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right"/>
            </w:pPr>
            <w:r>
              <w:rPr>
                <w:color w:val="B5532C"/>
                <w:sz w:val="18"/>
              </w:rPr>
              <w:t>(0,0)</w:t>
            </w:r>
          </w:p>
        </w:tc>
        <w:tc>
          <w:tcPr>
            <w:tcW w:type="dxa" w:w="1928"/>
            <w:tcBorders>
              <w:bottom w:val="single" w:sz="4" w:color="E4E7EC"/>
            </w:tcBorders>
          </w:tcPr>
          <w:p>
            <w:pPr>
              <w:jc w:val="right"/>
            </w:pPr>
            <w:r>
              <w:rPr>
                <w:color w:val="B5532C"/>
                <w:sz w:val="18"/>
              </w:rPr>
              <w:t>(0,0)</w:t>
            </w:r>
          </w:p>
        </w:tc>
      </w:tr>
      <w:tr>
        <w:tc>
          <w:tcPr>
            <w:tcW w:type="dxa" w:w="1928"/>
            <w:shd w:val="clear" w:color="auto" w:fill="FFF2CC"/>
            <w:tcBorders>
              <w:top w:val="single" w:sz="12" w:color="000000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Resultado operacional</w:t>
            </w:r>
          </w:p>
        </w:tc>
        <w:tc>
          <w:tcPr>
            <w:tcW w:type="dxa" w:w="1928"/>
            <w:shd w:val="clear" w:color="auto" w:fill="FFF2CC"/>
            <w:tcBorders>
              <w:top w:val="single" w:sz="12" w:color="000000"/>
            </w:tcBorders>
          </w:tcPr>
          <w:p>
            <w:pPr>
              <w:jc w:val="right"/>
            </w:pPr>
            <w:r>
              <w:rPr>
                <w:b/>
                <w:sz w:val="18"/>
              </w:rPr>
              <w:t>0,0</w:t>
            </w:r>
          </w:p>
        </w:tc>
        <w:tc>
          <w:tcPr>
            <w:tcW w:type="dxa" w:w="1928"/>
            <w:shd w:val="clear" w:color="auto" w:fill="FFF2CC"/>
            <w:tcBorders>
              <w:top w:val="single" w:sz="12" w:color="000000"/>
            </w:tcBorders>
          </w:tcPr>
          <w:p>
            <w:pPr>
              <w:jc w:val="right"/>
            </w:pPr>
            <w:r>
              <w:rPr>
                <w:b/>
                <w:sz w:val="18"/>
              </w:rPr>
              <w:t>0,0</w:t>
            </w:r>
          </w:p>
        </w:tc>
        <w:tc>
          <w:tcPr>
            <w:tcW w:type="dxa" w:w="1928"/>
            <w:shd w:val="clear" w:color="auto" w:fill="FFF2CC"/>
            <w:tcBorders>
              <w:top w:val="single" w:sz="12" w:color="000000"/>
            </w:tcBorders>
          </w:tcPr>
          <w:p>
            <w:pPr>
              <w:jc w:val="right"/>
            </w:pPr>
            <w:r>
              <w:rPr>
                <w:b/>
                <w:sz w:val="18"/>
              </w:rPr>
              <w:t>0,0</w:t>
            </w:r>
          </w:p>
        </w:tc>
        <w:tc>
          <w:tcPr>
            <w:tcW w:type="dxa" w:w="1928"/>
            <w:shd w:val="clear" w:color="auto" w:fill="FFF2CC"/>
            <w:tcBorders>
              <w:top w:val="single" w:sz="12" w:color="000000"/>
            </w:tcBorders>
          </w:tcPr>
          <w:p>
            <w:pPr>
              <w:jc w:val="right"/>
            </w:pPr>
            <w:r>
              <w:rPr>
                <w:b/>
                <w:sz w:val="18"/>
              </w:rPr>
              <w:t>0,0</w:t>
            </w:r>
          </w:p>
        </w:tc>
      </w:tr>
    </w:tbl>
    <w:p>
      <w:pPr>
        <w:pStyle w:val="BTLegenda"/>
      </w:pPr>
      <w:r>
        <w:t>Tabela 1 · Valores ilustrativos. Negativos entre parênteses, em Terracota.</w:t>
      </w:r>
    </w:p>
    <w:p>
      <w:pPr>
        <w:pStyle w:val="Heading2"/>
      </w:pPr>
      <w:r>
        <w:t>Parecer técnico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4EE"/>
            <w:tcBorders>
              <w:left w:val="single" w:sz="36" w:color="FEBF26"/>
            </w:tcBorders>
          </w:tcPr>
          <w:p>
            <w:r>
              <w:rPr>
                <w:b/>
              </w:rPr>
              <w:t xml:space="preserve">Conclusão: </w:t>
            </w:r>
            <w:r>
              <w:t>[Projeto apto a ser submetido à análise da instituição financeira, condicionado a …]</w:t>
            </w:r>
          </w:p>
        </w:tc>
      </w:tr>
    </w:tbl>
    <w:p>
      <w:pPr>
        <w:pStyle w:val="BTLegenda"/>
      </w:pPr>
      <w:r>
        <w:t>A análise e a aprovação do crédito são de responsabilidade exclusiva da instituição financeira.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TLegenda"/>
    </w:pPr>
    <w:r>
      <w:t xml:space="preserve">Brasil Terra · Consultoria e Projetos de Viabilidade · brasilterra.com.br    |    página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800000" cy="53085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silTerra_horizontal_fullcolor_1024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53085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Source Sans 3" w:hAnsi="Source Sans 3" w:cs="Source Sans 3" w:eastAsia="Source Sans 3"/>
      <w:b w:val="0"/>
      <w:i w:val="0"/>
      <w:color w:val="26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Montserrat" w:hAnsi="Montserrat" w:cs="Montserrat" w:eastAsia="Montserrat"/>
      <w:b/>
      <w:bCs/>
      <w:i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ontserrat" w:hAnsi="Montserrat" w:cs="Montserrat" w:eastAsia="Montserrat"/>
      <w:b/>
      <w:bCs/>
      <w:i w:val="0"/>
      <w:color w:val="063E9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ontserrat" w:hAnsi="Montserrat" w:cs="Montserrat" w:eastAsia="Montserrat"/>
      <w:b/>
      <w:bCs/>
      <w:i w:val="0"/>
      <w:color w:val="063E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ontserrat" w:hAnsi="Montserrat" w:cs="Montserrat" w:eastAsia="Montserrat"/>
      <w:b/>
      <w:i w:val="0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Sobretítulo">
    <w:name w:val="BT Sobretítulo"/>
    <w:basedOn w:val="Normal"/>
    <w:pPr>
      <w:spacing w:after="40"/>
    </w:pPr>
    <w:rPr>
      <w:rFonts w:ascii="Montserrat" w:hAnsi="Montserrat" w:cs="Montserrat" w:eastAsia="Montserrat"/>
      <w:b/>
      <w:i w:val="0"/>
      <w:caps/>
      <w:color w:val="063E9B"/>
      <w:sz w:val="16"/>
    </w:rPr>
  </w:style>
  <w:style w:type="paragraph" w:customStyle="1" w:styleId="BTLide">
    <w:name w:val="BT Lide"/>
    <w:basedOn w:val="Normal"/>
    <w:rPr>
      <w:rFonts w:ascii="Source Sans 3" w:hAnsi="Source Sans 3" w:cs="Source Sans 3" w:eastAsia="Source Sans 3"/>
      <w:b w:val="0"/>
      <w:i w:val="0"/>
      <w:color w:val="4B5260"/>
      <w:sz w:val="28"/>
    </w:rPr>
  </w:style>
  <w:style w:type="paragraph" w:customStyle="1" w:styleId="BTLegenda">
    <w:name w:val="BT Legenda"/>
    <w:basedOn w:val="Normal"/>
    <w:rPr>
      <w:rFonts w:ascii="Source Sans 3" w:hAnsi="Source Sans 3" w:cs="Source Sans 3" w:eastAsia="Source Sans 3"/>
      <w:b w:val="0"/>
      <w:i w:val="0"/>
      <w:color w:val="4B5260"/>
      <w:sz w:val="16"/>
    </w:rPr>
  </w:style>
  <w:style w:type="paragraph" w:customStyle="1" w:styleId="BTNúmeroKPI">
    <w:name w:val="BT Número KPI"/>
    <w:basedOn w:val="Normal"/>
    <w:pPr>
      <w:spacing w:after="0"/>
    </w:pPr>
    <w:rPr>
      <w:rFonts w:ascii="Montserrat" w:hAnsi="Montserrat" w:cs="Montserrat" w:eastAsia="Montserrat"/>
      <w:b/>
      <w:i w:val="0"/>
      <w:color w:val="063E9B"/>
      <w:sz w:val="52"/>
    </w:rPr>
  </w:style>
  <w:style w:type="paragraph" w:customStyle="1" w:styleId="BTCitação">
    <w:name w:val="BT Citação"/>
    <w:basedOn w:val="Normal"/>
    <w:rPr>
      <w:rFonts w:ascii="Source Sans 3" w:hAnsi="Source Sans 3" w:cs="Source Sans 3" w:eastAsia="Source Sans 3"/>
      <w:b w:val="0"/>
      <w:i/>
      <w:color w:val="063E9B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