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https://www.ccdc.cam.ac.uk/support-and-resources/downloads/?utm_source=chatgpt.com</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pg16k71qwwlc" w:id="0"/>
      <w:bookmarkEnd w:id="0"/>
      <w:r w:rsidDel="00000000" w:rsidR="00000000" w:rsidRPr="00000000">
        <w:rPr>
          <w:rtl w:val="0"/>
        </w:rPr>
        <w:t xml:space="preserve">CSD-Community (Free Software)</w:t>
      </w:r>
    </w:p>
    <w:p w:rsidR="00000000" w:rsidDel="00000000" w:rsidP="00000000" w:rsidRDefault="00000000" w:rsidRPr="00000000" w14:paraId="00000004">
      <w:pPr>
        <w:pStyle w:val="Heading2"/>
        <w:rPr/>
      </w:pPr>
      <w:bookmarkStart w:colFirst="0" w:colLast="0" w:name="_bivuol7hlzh" w:id="1"/>
      <w:bookmarkEnd w:id="1"/>
      <w:r w:rsidDel="00000000" w:rsidR="00000000" w:rsidRPr="00000000">
        <w:rPr>
          <w:rtl w:val="0"/>
        </w:rPr>
        <w:t xml:space="preserve">CSD Educational Collection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&gt;750 crystal structures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“Designed with education in mind, the subset is suitable for teaching topics such as molecular geometry, intermolecular interactions, and crystallographic principles”</w:t>
      </w:r>
    </w:p>
    <w:p w:rsidR="00000000" w:rsidDel="00000000" w:rsidP="00000000" w:rsidRDefault="00000000" w:rsidRPr="00000000" w14:paraId="00000007">
      <w:pPr>
        <w:numPr>
          <w:ilvl w:val="0"/>
          <w:numId w:val="1"/>
        </w:numPr>
        <w:ind w:left="720" w:hanging="360"/>
        <w:rPr>
          <w:sz w:val="18"/>
          <w:szCs w:val="18"/>
        </w:rPr>
      </w:pPr>
      <w:r w:rsidDel="00000000" w:rsidR="00000000" w:rsidRPr="00000000">
        <w:rPr>
          <w:color w:val="151518"/>
          <w:sz w:val="16"/>
          <w:szCs w:val="16"/>
          <w:highlight w:val="white"/>
          <w:rtl w:val="0"/>
        </w:rPr>
        <w:t xml:space="preserve">In order to download this version of the CSD Educational Collection, you must first read and accept the terms of the following agreement. The CSD Educational Collection(the "Collection") is provided “as is” without warranty of any kind, express or implied, including but not limited to the warranties of merchantability, fitness for a particular purpose and non-infringement. In no event shall the download providers, authors or copyright holders be liable for any claim, damages or other liability, whether in an action of contract, tort or otherwise, arising from, out of or in connection with the Collection or the use or other dealings in the Collection. You agree to minimise any adverse effects of downloading and using the Collection, including by keeping back-up data, implementing procedures for scanning of viruses and other harmful components and implementing adequate disaster recovery procedures. Accordingly, CCDC Software Limited and the Cambridge Crystallographic Data Centre shall be in no manner liable for any effect which downloading and installation of the Collection may have on your data, software, hardware or other systems or products.</w:t>
      </w:r>
      <w:r w:rsidDel="00000000" w:rsidR="00000000" w:rsidRPr="00000000">
        <w:rPr>
          <w:rtl w:val="0"/>
        </w:rPr>
      </w:r>
    </w:p>
    <w:p w:rsidR="00000000" w:rsidDel="00000000" w:rsidP="00000000" w:rsidRDefault="00000000" w:rsidRPr="00000000" w14:paraId="00000008">
      <w:pPr>
        <w:pStyle w:val="Heading2"/>
        <w:rPr/>
      </w:pPr>
      <w:bookmarkStart w:colFirst="0" w:colLast="0" w:name="_pn1zdf4ng5wi" w:id="2"/>
      <w:bookmarkEnd w:id="2"/>
      <w:r w:rsidDel="00000000" w:rsidR="00000000" w:rsidRPr="00000000">
        <w:rPr>
          <w:rtl w:val="0"/>
        </w:rPr>
        <w:t xml:space="preserve">CSD MOF Collections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Curated subset of metal-organic framework (MOF) crystal structures free from the CCDC</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12,505 3D porous MOF structures</w:t>
      </w:r>
    </w:p>
    <w:p w:rsidR="00000000" w:rsidDel="00000000" w:rsidP="00000000" w:rsidRDefault="00000000" w:rsidRPr="00000000" w14:paraId="0000000B">
      <w:pPr>
        <w:numPr>
          <w:ilvl w:val="0"/>
          <w:numId w:val="3"/>
        </w:numPr>
        <w:ind w:left="720" w:hanging="360"/>
        <w:rPr>
          <w:u w:val="none"/>
        </w:rPr>
      </w:pPr>
      <w:r w:rsidDel="00000000" w:rsidR="00000000" w:rsidRPr="00000000">
        <w:rPr>
          <w:color w:val="151518"/>
          <w:sz w:val="20"/>
          <w:szCs w:val="20"/>
          <w:highlight w:val="white"/>
          <w:rtl w:val="0"/>
        </w:rPr>
        <w:t xml:space="preserve">This work is licensed under the Creative Commons Attribution-NonCommercial-ShareAlike 4.0 International License. To view a copy of this license, visit </w:t>
      </w:r>
      <w:hyperlink r:id="rId7">
        <w:r w:rsidDel="00000000" w:rsidR="00000000" w:rsidRPr="00000000">
          <w:rPr>
            <w:color w:val="1155cc"/>
            <w:sz w:val="20"/>
            <w:szCs w:val="20"/>
            <w:highlight w:val="white"/>
            <w:u w:val="single"/>
            <w:rtl w:val="0"/>
          </w:rPr>
          <w:t xml:space="preserve">http://creativecommons.org/licenses/by-nc-sa/4.0/</w:t>
        </w:r>
      </w:hyperlink>
      <w:r w:rsidDel="00000000" w:rsidR="00000000" w:rsidRPr="00000000">
        <w:rPr>
          <w:color w:val="151518"/>
          <w:sz w:val="20"/>
          <w:szCs w:val="20"/>
          <w:highlight w:val="white"/>
          <w:rtl w:val="0"/>
        </w:rPr>
        <w:t xml:space="preserve"> or send a letter to Creative Commons, PO Box 1866, Mountain View, CA 94042, USA.</w:t>
      </w:r>
      <w:r w:rsidDel="00000000" w:rsidR="00000000" w:rsidRPr="00000000">
        <w:rPr>
          <w:rtl w:val="0"/>
        </w:rPr>
      </w:r>
    </w:p>
    <w:p w:rsidR="00000000" w:rsidDel="00000000" w:rsidP="00000000" w:rsidRDefault="00000000" w:rsidRPr="00000000" w14:paraId="0000000C">
      <w:pPr>
        <w:pStyle w:val="Heading2"/>
        <w:rPr/>
      </w:pPr>
      <w:bookmarkStart w:colFirst="0" w:colLast="0" w:name="_qydbxjhf66dz" w:id="3"/>
      <w:bookmarkEnd w:id="3"/>
      <w:r w:rsidDel="00000000" w:rsidR="00000000" w:rsidRPr="00000000">
        <w:rPr>
          <w:rtl w:val="0"/>
        </w:rPr>
        <w:t xml:space="preserve">Intel RISE grant data set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“Comprehensive collection of protein structures with accurately modeled hydrogen atoms”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“Encompasses a substantial subset of the Protein Data Bank (PDB), processed using CCDC’s protonation workflow to ensure precise hydrogen positioning”</w:t>
      </w:r>
    </w:p>
    <w:p w:rsidR="00000000" w:rsidDel="00000000" w:rsidP="00000000" w:rsidRDefault="00000000" w:rsidRPr="00000000" w14:paraId="0000000F">
      <w:pPr>
        <w:numPr>
          <w:ilvl w:val="0"/>
          <w:numId w:val="2"/>
        </w:numPr>
        <w:ind w:left="720" w:hanging="360"/>
        <w:rPr>
          <w:u w:val="none"/>
        </w:rPr>
      </w:pPr>
      <w:r w:rsidDel="00000000" w:rsidR="00000000" w:rsidRPr="00000000">
        <w:rPr>
          <w:color w:val="151518"/>
          <w:sz w:val="20"/>
          <w:szCs w:val="20"/>
          <w:highlight w:val="white"/>
          <w:rtl w:val="0"/>
        </w:rPr>
        <w:t xml:space="preserve">This work is licensed under the Creative Commons Attribution-NonCommercial-ShareAlike 4.0 International License. To view a copy of this license, visit </w:t>
      </w:r>
      <w:hyperlink r:id="rId8">
        <w:r w:rsidDel="00000000" w:rsidR="00000000" w:rsidRPr="00000000">
          <w:rPr>
            <w:color w:val="1155cc"/>
            <w:sz w:val="20"/>
            <w:szCs w:val="20"/>
            <w:highlight w:val="white"/>
            <w:u w:val="single"/>
            <w:rtl w:val="0"/>
          </w:rPr>
          <w:t xml:space="preserve">http://creativecommons.org/licenses/by-nc-sa/4.0/</w:t>
        </w:r>
      </w:hyperlink>
      <w:r w:rsidDel="00000000" w:rsidR="00000000" w:rsidRPr="00000000">
        <w:rPr>
          <w:color w:val="151518"/>
          <w:sz w:val="20"/>
          <w:szCs w:val="20"/>
          <w:highlight w:val="white"/>
          <w:rtl w:val="0"/>
        </w:rPr>
        <w:t xml:space="preserve"> or send a letter to Creative Commons, PO Box 1866, Mountain View, CA 94042, USA.</w:t>
      </w:r>
    </w:p>
    <w:p w:rsidR="00000000" w:rsidDel="00000000" w:rsidP="00000000" w:rsidRDefault="00000000" w:rsidRPr="00000000" w14:paraId="00000010">
      <w:pPr>
        <w:pStyle w:val="Heading2"/>
        <w:rPr/>
      </w:pPr>
      <w:bookmarkStart w:colFirst="0" w:colLast="0" w:name="_s3x1jh9w1r30" w:id="4"/>
      <w:bookmarkEnd w:id="4"/>
      <w:r w:rsidDel="00000000" w:rsidR="00000000" w:rsidRPr="00000000">
        <w:rPr>
          <w:rtl w:val="0"/>
        </w:rPr>
        <w:t xml:space="preserve">CCDC community (free) account login required for all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cdc.cam.ac.uk/support-and-resources/downloads/?utm_source=chatgpt.com" TargetMode="External"/><Relationship Id="rId7" Type="http://schemas.openxmlformats.org/officeDocument/2006/relationships/hyperlink" Target="http://creativecommons.org/licenses/by-nc-sa/4.0/"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