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2.5 User Classes and Characteristics</w:t>
      </w:r>
    </w:p>
    <w:p>
      <w:pPr/>
      <w:r>
        <w:rPr/>
        <w:t>This system will be used by different types of users, each with different responsibilities and access levels.</w:t>
      </w:r>
    </w:p>
    <w:p>
      <w:pPr>
        <w:pStyle w:val="ListParagraph"/>
      </w:pPr>
      <w:r>
        <w:rPr>
          <w:b/>
        </w:rPr>
        <w:t>Garage Owner:</w:t>
      </w:r>
      <w:r>
        <w:rPr/>
        <w:t xml:space="preserve"> Has full access to the system including reports, financial data, and overall system management. Requires basic to moderate technical knowledge.</w:t>
      </w:r>
    </w:p>
    <w:p>
      <w:pPr>
        <w:pStyle w:val="ListParagraph"/>
      </w:pPr>
      <w:r>
        <w:rPr>
          <w:b/>
        </w:rPr>
        <w:t>Service Manager:</w:t>
      </w:r>
      <w:r>
        <w:rPr/>
        <w:t xml:space="preserve"> Handles appointments, assigns service tasks, and monitors service progress. Needs to be familiar with system operations and workflows.</w:t>
      </w:r>
    </w:p>
    <w:p>
      <w:pPr>
        <w:pStyle w:val="ListParagraph"/>
      </w:pPr>
      <w:r>
        <w:rPr>
          <w:b/>
        </w:rPr>
        <w:t>Technicians:</w:t>
      </w:r>
      <w:r>
        <w:rPr/>
        <w:t xml:space="preserve"> View assigned jobs and can update service status. They have limited interaction with the system.</w:t>
      </w:r>
    </w:p>
    <w:p>
      <w:pPr>
        <w:pStyle w:val="ListParagraph"/>
      </w:pPr>
      <w:r>
        <w:rPr>
          <w:b/>
        </w:rPr>
        <w:t>Inventory Staff:</w:t>
      </w:r>
      <w:r>
        <w:rPr/>
        <w:t xml:space="preserve"> Manages parts and stock levels. Requires moderate system knowledge.</w:t>
      </w:r>
    </w:p>
    <w:p>
      <w:pPr>
        <w:pStyle w:val="ListParagraph"/>
      </w:pPr>
      <w:r>
        <w:rPr>
          <w:b/>
        </w:rPr>
        <w:t>Billing Staff:</w:t>
      </w:r>
      <w:r>
        <w:rPr/>
        <w:t xml:space="preserve"> Responsible for invoice generation, payment handling, and financial records. Requires the user to enter correct input.</w:t>
      </w:r>
    </w:p>
    <w:p>
      <w:pPr/>
      <w:r>
        <w:rPr/>
        <w:t>All users are expected to have basic computer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