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799" w:rsidRPr="00E62EB6" w:rsidRDefault="00EF3515">
      <w:r w:rsidRPr="00E62EB6">
        <w:t>4.1.3 Data Access Layer</w:t>
      </w:r>
    </w:p>
    <w:p w:rsidR="00611799" w:rsidRPr="00E62EB6" w:rsidRDefault="00611799"/>
    <w:p w:rsidR="00611799" w:rsidRPr="00E62EB6" w:rsidRDefault="00EF3515">
      <w:r w:rsidRPr="00E62EB6">
        <w:t>The Data Access Layer manages communication between the application and the database.</w:t>
      </w:r>
    </w:p>
    <w:p w:rsidR="00611799" w:rsidRPr="00E62EB6" w:rsidRDefault="00611799"/>
    <w:p w:rsidR="00611799" w:rsidRPr="00E62EB6" w:rsidRDefault="00EF3515">
      <w:r w:rsidRPr="00E62EB6">
        <w:t xml:space="preserve">Functionalities 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Store Customer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Retrieve Vehicle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Update Service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Maintain Inventory Data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Store Attendance Records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Store salary Information</w:t>
      </w:r>
    </w:p>
    <w:p w:rsidR="00611799" w:rsidRPr="00E62EB6" w:rsidRDefault="00EF3515">
      <w:pPr>
        <w:pStyle w:val="ListParagraph"/>
        <w:numPr>
          <w:ilvl w:val="0"/>
          <w:numId w:val="9"/>
        </w:numPr>
      </w:pPr>
      <w:r w:rsidRPr="00E62EB6">
        <w:t>Manage Billing Records</w:t>
      </w:r>
    </w:p>
    <w:p w:rsidR="00611799" w:rsidRPr="00E62EB6" w:rsidRDefault="00611799"/>
    <w:p w:rsidR="00611799" w:rsidRPr="00E62EB6" w:rsidRDefault="00EF3515">
      <w:r w:rsidRPr="00E62EB6">
        <w:t>This layer provides secure and efficient storage and retrieval of information from the database.</w:t>
      </w:r>
    </w:p>
    <w:p w:rsidR="00611799" w:rsidRPr="00E62EB6" w:rsidRDefault="00611799"/>
    <w:p w:rsidR="00611799" w:rsidRPr="00E62EB6" w:rsidRDefault="00611799"/>
    <w:p w:rsidR="00611799" w:rsidRPr="00E62EB6" w:rsidRDefault="00611799"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