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uma caixa?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forma simples e objetiva, baseado em um conceito chamado “box model”, a grande maioria dos elementos HTML que temos no nosso site são como caixas. Elas são contêineres que armazenam conteúdos ou até mesmo outras caixas.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Anatomia de uma caixa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72000" cy="29813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-60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pontilhado é a caixa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1343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5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height: altura            width: largura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181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16287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543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4573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3038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Simplificando o código da caixa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5438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Margens no automático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Para centralizar uma caixa, use a seguinte declaração no seu seletor: </w:t>
      </w:r>
      <w:r w:rsidDel="00000000" w:rsidR="00000000" w:rsidRPr="00000000">
        <w:rPr>
          <w:b w:val="1"/>
          <w:rtl w:val="0"/>
        </w:rPr>
        <w:t xml:space="preserve">margin: auto;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Caixa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Um elemento dito </w:t>
      </w:r>
      <w:r w:rsidDel="00000000" w:rsidR="00000000" w:rsidRPr="00000000">
        <w:rPr>
          <w:b w:val="1"/>
          <w:rtl w:val="0"/>
        </w:rPr>
        <w:t xml:space="preserve">block-level</w:t>
      </w:r>
      <w:r w:rsidDel="00000000" w:rsidR="00000000" w:rsidRPr="00000000">
        <w:rPr>
          <w:rtl w:val="0"/>
        </w:rPr>
        <w:t xml:space="preserve"> sempre vai se iniciar em uma nova linha e vai ocupar a largura total do elemento onde ele está contido. Se não estiver contido em nenhuma outra caixa, ele vai ocupar 100% da largura do &lt;body&gt;.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Um elemento do tipo </w:t>
      </w:r>
      <w:r w:rsidDel="00000000" w:rsidR="00000000" w:rsidRPr="00000000">
        <w:rPr>
          <w:b w:val="1"/>
          <w:rtl w:val="0"/>
        </w:rPr>
        <w:t xml:space="preserve">inline-level</w:t>
      </w:r>
      <w:r w:rsidDel="00000000" w:rsidR="00000000" w:rsidRPr="00000000">
        <w:rPr>
          <w:rtl w:val="0"/>
        </w:rPr>
        <w:t xml:space="preserve"> não vai começar em uma nova linha, e sim no ponto exato onde foram definidos. E a largura dele vai ocupar apenas o tamanho relativo ao seu conteúdo.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Alguns elementos HTML que são block-level e inline-level: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Grouping Tags e Semantic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Principais agregadores semânticos da HTML5: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Nav:</w:t>
      </w:r>
      <w:r w:rsidDel="00000000" w:rsidR="00000000" w:rsidRPr="00000000">
        <w:rPr>
          <w:rtl w:val="0"/>
        </w:rPr>
        <w:t xml:space="preserve"> Define uma área que possui os links de navegação pela estrutura de páginas que vão compor o website. Um &lt;nav&gt; pode estar dentro de um &lt;header&gt;.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Main:</w:t>
      </w:r>
      <w:r w:rsidDel="00000000" w:rsidR="00000000" w:rsidRPr="00000000">
        <w:rPr>
          <w:rtl w:val="0"/>
        </w:rPr>
        <w:t xml:space="preserve"> É um agrupador usado para delimitar o conteúdo principal do nosso site. Normalmente concentra as seções, artigos e conteúdos periféricos.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Section:</w:t>
      </w:r>
      <w:r w:rsidDel="00000000" w:rsidR="00000000" w:rsidRPr="00000000">
        <w:rPr>
          <w:rtl w:val="0"/>
        </w:rPr>
        <w:t xml:space="preserve"> Cria seções para sua página. Ela pode conter o conteúdo diretamente no seu corpo ou dividir os conteúdos em artigos com conteúdos específicos. Segundo a documentação oficial da W3C, “uma seção é um agrupamento temático de conteúdos, tipicamente com um cabeçalho”.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Article:</w:t>
      </w:r>
      <w:r w:rsidDel="00000000" w:rsidR="00000000" w:rsidRPr="00000000">
        <w:rPr>
          <w:rtl w:val="0"/>
        </w:rPr>
        <w:t xml:space="preserve"> Um artigo é um elemento que vai conter um conteúdo que pode ser lido de forma independente e dizem respeito a um mesmo assunto. Podemos usar um &lt;article&gt; para delimitar um post de blog ou fórum, uma notícia, etc.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Aside: </w:t>
      </w:r>
      <w:r w:rsidDel="00000000" w:rsidR="00000000" w:rsidRPr="00000000">
        <w:rPr>
          <w:rtl w:val="0"/>
        </w:rPr>
        <w:t xml:space="preserve">Delimita um conteúdo periférico e complementar ao conteúdo principal de um artigo ou seção. Normalmente um conteúdo &lt;aside&gt; está posicionado ao lado de um determinado texto ou até mesmo no meio dele, exatamente como fizemos no bloco de texto apresentado anteriormente, falando sobre “MÚLTIPLOS NÍVEIS”.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Footer: Cria um rodapé para o site inteiro, seção ou artigo. É um conteúdo que não faz parte diretamente do conteúdo nem é um conteúdo periférico (o que caracterizaria um &lt;aside&gt;), mas possui informações sobre autoria do conteúdo, links adicionais, mapa do site, documentos relacionados.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Sombras nas caixas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Deslocamento horizontal (h-offset): quanto a sombra vai andar para o lado direito (valores negativos causam deslocamento para a esquerda)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Deslocamento vertical (v-offset): quanto a sombra vai andar para baixo (valores negativos causam deslocamento para cima)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Embaçamento (blur): quanto a sombra vai se espalhar pelo fundo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 Espalhamento (spread): o espalhamento da sombra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Cor (color): cor da sombra. É possível usar a transparência.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Bordas decoradas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57600" cy="1476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 declaração acima, todos os vértices foram levemente arredondados (10px) de forma simétrica. Se for necessário, podemos indicar quatro medidas diferentes, uma para cada vértice.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419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Assim como fizemos com as margens, também é possível indicar apenas dois valores, o que vai agir em vértices intercalados, partindo do canto superior esquerdo.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504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