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99907" cy="213836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907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Os operadores relacionais sempre vão resultar um valor lógico ou seja </w:t>
      </w:r>
      <w:r w:rsidDel="00000000" w:rsidR="00000000" w:rsidRPr="00000000">
        <w:rPr>
          <w:b w:val="1"/>
          <w:rtl w:val="0"/>
        </w:rPr>
        <w:t xml:space="preserve">verdadeiro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falso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1463" cy="289103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891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Os operadores relacionais vão testar a relação entre </w:t>
      </w:r>
      <w:r w:rsidDel="00000000" w:rsidR="00000000" w:rsidRPr="00000000">
        <w:rPr>
          <w:b w:val="1"/>
          <w:rtl w:val="0"/>
        </w:rPr>
        <w:t xml:space="preserve">variáveis, valores ou expressões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310063" cy="306429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06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699487" cy="33099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487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86263" cy="221088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210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35934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359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67742" cy="27574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742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414946" cy="291909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946" cy="2919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56440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564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92445" cy="27860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445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26003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