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Escreva um programa que permita ao usuário preencher duas matrizes com dimensões 2 x 3 e imprima na tela  uma terceira matriz resultante da soma das duas matrizes anteriores.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Escreva um programa que permita ao usuário preencher uma matriz de dimensões 3x3 e imprima na tela a soma dos elementos que compõem a diagonal principal da matriz.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Escreva um programa que permita ao usuário informar a quantidade de linhas e colunas de uma matriz que ele irá preencher. Ao final o programa deve apresentar a quantidade de valores pares presentes na matriz.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04 -</w:t>
      </w:r>
      <w:r w:rsidDel="00000000" w:rsidR="00000000" w:rsidRPr="00000000">
        <w:rPr>
          <w:rtl w:val="0"/>
        </w:rPr>
        <w:t xml:space="preserve"> Escreva um programa que manipule uma matriz de dimensões 3x3. O usuário deve informar valores para compor a primeira e segunda colunas e o programa deve preencher automaticamente a terceira como sendo a soma das duas anteriores.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Usuário= [1] [2] [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Usuário= [3] [4] [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Usuário= [5] [6] [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[1] [2] [3 ]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[3] [4] [7 ]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[5] [6] [11]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05 -</w:t>
      </w:r>
      <w:r w:rsidDel="00000000" w:rsidR="00000000" w:rsidRPr="00000000">
        <w:rPr>
          <w:rtl w:val="0"/>
        </w:rPr>
        <w:t xml:space="preserve"> Escreva um programa em Java que manipula uma matriz com a seguinte organização: Em cada linha, as 4 primeiras colunas representam as notas bimestrais de um aluno, a 5° coluna representa a sua frequência. O usuário deverá informar a quantidade de alunos na turma (que indicará a quantidade de linhas) e preencher a matriz. Após a digitação, o programa deve imprimir a matriz e informar o resultado de cada aluno como: Aprovado, reprovado por média, reprovado por falta ou reprovado por média e falta. Considere que a média para aprovação é 6.0 e a frequência mínima é de 75%.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https://www.onlinegdb.com/YtBRfsNzM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02 -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https://onlinegdb.com/G0ZJK6eWBn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03 -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https://onlinegdb.com/I4bKoaR-Q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04 -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https://onlinegdb.com/L2183Ve-Y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05 -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https://onlinegdb.com/-EDey6DDI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nlinegdb.com/-EDey6DDI" TargetMode="External"/><Relationship Id="rId9" Type="http://schemas.openxmlformats.org/officeDocument/2006/relationships/hyperlink" Target="https://onlinegdb.com/L2183Ve-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nlinegdb.com/YtBRfsNzM" TargetMode="External"/><Relationship Id="rId7" Type="http://schemas.openxmlformats.org/officeDocument/2006/relationships/hyperlink" Target="https://onlinegdb.com/G0ZJK6eWBn" TargetMode="External"/><Relationship Id="rId8" Type="http://schemas.openxmlformats.org/officeDocument/2006/relationships/hyperlink" Target="https://onlinegdb.com/I4bKoaR-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