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3ivb2koh9p7" w:id="0"/>
      <w:bookmarkEnd w:id="0"/>
      <w:r w:rsidDel="00000000" w:rsidR="00000000" w:rsidRPr="00000000">
        <w:rPr>
          <w:rtl w:val="0"/>
        </w:rPr>
        <w:t xml:space="preserve">Reconhecimento de padrões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base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Estrutura invariante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Repetição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Através de similaridades e diferenças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 utilizado por plataformas diferentes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 : Fotos de redes sociais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Pegar as informações (Metadados) &gt; Realizar a compressão &gt; Salvar e armazenar os dados no servidor.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 : Compressão de dado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Compressão por reconhecimento de padrões.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52x1bwsjeqk" w:id="1"/>
      <w:bookmarkEnd w:id="1"/>
      <w:r w:rsidDel="00000000" w:rsidR="00000000" w:rsidRPr="00000000">
        <w:rPr>
          <w:rtl w:val="0"/>
        </w:rPr>
        <w:t xml:space="preserve">Por que determinar padrões ?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uma forma de generalizar, com objetivo de obter resolução para problemas diferentes.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28"/>
          <w:szCs w:val="28"/>
        </w:rPr>
      </w:pPr>
      <w:bookmarkStart w:colFirst="0" w:colLast="0" w:name="_dr1v31j6s2wt" w:id="2"/>
      <w:bookmarkEnd w:id="2"/>
      <w:r w:rsidDel="00000000" w:rsidR="00000000" w:rsidRPr="00000000">
        <w:rPr>
          <w:rtl w:val="0"/>
        </w:rPr>
        <w:t xml:space="preserve">Classificação de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Nós realizamos a classificação de objetos desconhecidos a partir de classes e categorias que conhecemos e isso vai variar muito dependendo do domínio e o tipo de objeto que estamos extrapolando.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oxpms7xwdvye" w:id="3"/>
      <w:bookmarkEnd w:id="3"/>
      <w:r w:rsidDel="00000000" w:rsidR="00000000" w:rsidRPr="00000000">
        <w:rPr>
          <w:rtl w:val="0"/>
        </w:rPr>
        <w:t xml:space="preserve">Como o computador reconhece padrões 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Grau de similaridade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Grupos conhecidos / objeto desconhecido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Comparação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takyxbyk5r2" w:id="4"/>
      <w:bookmarkEnd w:id="4"/>
      <w:r w:rsidDel="00000000" w:rsidR="00000000" w:rsidRPr="00000000">
        <w:rPr>
          <w:rtl w:val="0"/>
        </w:rPr>
        <w:t xml:space="preserve">Como simular esse comportamento?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Representação de atributos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Aprendizado - conceito associado ao objeto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Armazenar dados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Regras de decisão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y0kmq18jtkc" w:id="5"/>
      <w:bookmarkEnd w:id="5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Extração de características  Abordagem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Classificação de dados  Abordagem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Utilizando 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Métodos / Aplicações diferentes.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