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CDC1" w14:textId="77777777" w:rsidR="00D54016" w:rsidRPr="00D54016" w:rsidRDefault="00D54016" w:rsidP="00D54016">
      <w:pPr>
        <w:bidi w:val="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7"/>
          <w:szCs w:val="27"/>
          <w14:ligatures w14:val="none"/>
        </w:rPr>
        <w:t>Project Implementation &amp; Analysis Phases</w:t>
      </w:r>
    </w:p>
    <w:p w14:paraId="65FA5B33" w14:textId="77777777" w:rsidR="00D54016" w:rsidRPr="00D54016" w:rsidRDefault="00D54016" w:rsidP="00D54016">
      <w:pPr>
        <w:bidi w:val="0"/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Phase 1: Clinical Data Integration &amp; Synchronization</w:t>
      </w:r>
    </w:p>
    <w:p w14:paraId="5089978E" w14:textId="77777777" w:rsidR="00D54016" w:rsidRPr="00D54016" w:rsidRDefault="00D54016" w:rsidP="00D54016">
      <w:pPr>
        <w:numPr>
          <w:ilvl w:val="0"/>
          <w:numId w:val="1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Description: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This phase involves designing a real-time data ingestion pipeline. A dedicated Python-based clinical interface was developed to allow healthcare staff to input patient metrics.</w:t>
      </w:r>
    </w:p>
    <w:p w14:paraId="49880F3B" w14:textId="77777777" w:rsidR="00D54016" w:rsidRPr="00D54016" w:rsidRDefault="00D54016" w:rsidP="00D54016">
      <w:pPr>
        <w:numPr>
          <w:ilvl w:val="0"/>
          <w:numId w:val="1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Technical Logic: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The system uses a synchronization script to append new patient data to the master repository (</w:t>
      </w:r>
      <w:r w:rsidRPr="00D54016">
        <w:rPr>
          <w:rFonts w:ascii="Arial" w:eastAsia="Times New Roman" w:hAnsi="Arial" w:cs="Arial"/>
          <w:sz w:val="20"/>
          <w:szCs w:val="20"/>
          <w14:ligatures w14:val="none"/>
        </w:rPr>
        <w:t>Healthcare-Diabetes.csv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>) while maintaining a separate log for clinical workforce tracking. This ensures data persistence and prevents loss of real-time entries.</w:t>
      </w:r>
    </w:p>
    <w:p w14:paraId="03BD32D0" w14:textId="77777777" w:rsidR="00D54016" w:rsidRPr="00D54016" w:rsidRDefault="00D54016" w:rsidP="00D54016">
      <w:pPr>
        <w:bidi w:val="0"/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Phase 2: Automated Data Cleaning &amp; Biological Validation</w:t>
      </w:r>
    </w:p>
    <w:p w14:paraId="0C530A04" w14:textId="77777777" w:rsidR="00D54016" w:rsidRPr="00D54016" w:rsidRDefault="00D54016" w:rsidP="00D54016">
      <w:pPr>
        <w:numPr>
          <w:ilvl w:val="0"/>
          <w:numId w:val="2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Description: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Raw clinical data often contains "Biological Zeros" (missing values recorded as 0) which can skew statistical results.</w:t>
      </w:r>
    </w:p>
    <w:p w14:paraId="68B3F49F" w14:textId="77777777" w:rsidR="00D54016" w:rsidRPr="00D54016" w:rsidRDefault="00D54016" w:rsidP="00D54016">
      <w:pPr>
        <w:numPr>
          <w:ilvl w:val="0"/>
          <w:numId w:val="2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Process: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Using the </w:t>
      </w:r>
      <w:r w:rsidRPr="00D54016">
        <w:rPr>
          <w:rFonts w:ascii="Arial" w:eastAsia="Times New Roman" w:hAnsi="Arial" w:cs="Arial"/>
          <w:sz w:val="20"/>
          <w:szCs w:val="20"/>
          <w14:ligatures w14:val="none"/>
        </w:rPr>
        <w:t>auto_cleaner.py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script, the system performs "Mean Imputation" for critical variables like Glucose, BMI, and Blood Pressure. It validates that all metrics fall within medically plausible ranges, ensuring high-quality input for the machine learning model.</w:t>
      </w:r>
    </w:p>
    <w:p w14:paraId="5ABC684D" w14:textId="77777777" w:rsidR="00D54016" w:rsidRPr="00D54016" w:rsidRDefault="00D54016" w:rsidP="00D54016">
      <w:pPr>
        <w:bidi w:val="0"/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Phase 3: Advanced Feature Engineering (Analytical Layer)</w:t>
      </w:r>
    </w:p>
    <w:p w14:paraId="08FA4B6F" w14:textId="77777777" w:rsidR="00D54016" w:rsidRPr="00D54016" w:rsidRDefault="00D54016" w:rsidP="00D54016">
      <w:pPr>
        <w:numPr>
          <w:ilvl w:val="0"/>
          <w:numId w:val="3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Description: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To enhance predictive accuracy, raw data is transformed into meaningful clinical proxies.</w:t>
      </w:r>
    </w:p>
    <w:p w14:paraId="052CA5AA" w14:textId="77777777" w:rsidR="00D54016" w:rsidRPr="00D54016" w:rsidRDefault="00D54016" w:rsidP="00D54016">
      <w:pPr>
        <w:numPr>
          <w:ilvl w:val="0"/>
          <w:numId w:val="3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Derived Metrics:</w:t>
      </w:r>
    </w:p>
    <w:p w14:paraId="1CDC110C" w14:textId="77777777" w:rsidR="00D54016" w:rsidRPr="00D54016" w:rsidRDefault="00D54016" w:rsidP="00D54016">
      <w:pPr>
        <w:numPr>
          <w:ilvl w:val="1"/>
          <w:numId w:val="3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HOMA-IR Proxy: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To estimate insulin resistance.</w:t>
      </w:r>
    </w:p>
    <w:p w14:paraId="4186CC3B" w14:textId="77777777" w:rsidR="00D54016" w:rsidRPr="00D54016" w:rsidRDefault="00D54016" w:rsidP="00D54016">
      <w:pPr>
        <w:numPr>
          <w:ilvl w:val="1"/>
          <w:numId w:val="3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Genetic Risk Level: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Categorizing patients based on the Diabetes Pedigree Function.</w:t>
      </w:r>
    </w:p>
    <w:p w14:paraId="6B55C939" w14:textId="77777777" w:rsidR="00D54016" w:rsidRPr="00D54016" w:rsidRDefault="00D54016" w:rsidP="00D54016">
      <w:pPr>
        <w:numPr>
          <w:ilvl w:val="1"/>
          <w:numId w:val="3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Clinical Tiers: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Categorizing Age, BMI, and Glucose into ordinal groups (e.g., Normal, Prediabetes, Obese) for better interpretability.</w:t>
      </w:r>
    </w:p>
    <w:p w14:paraId="55158F16" w14:textId="77777777" w:rsidR="00D54016" w:rsidRPr="00D54016" w:rsidRDefault="00D54016" w:rsidP="00D54016">
      <w:pPr>
        <w:bidi w:val="0"/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Phase 4: Statistical Process Control (SPC) Monitoring</w:t>
      </w:r>
    </w:p>
    <w:p w14:paraId="371F10BD" w14:textId="77777777" w:rsidR="00D54016" w:rsidRPr="00D54016" w:rsidRDefault="00D54016" w:rsidP="00D54016">
      <w:pPr>
        <w:numPr>
          <w:ilvl w:val="0"/>
          <w:numId w:val="4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Description: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This phase implements the core statistical innovation of the project—using Shewhart Control Charts to monitor patient stability.</w:t>
      </w:r>
    </w:p>
    <w:p w14:paraId="3DD20305" w14:textId="77777777" w:rsidR="00D54016" w:rsidRPr="00D54016" w:rsidRDefault="00D54016" w:rsidP="00D54016">
      <w:pPr>
        <w:numPr>
          <w:ilvl w:val="0"/>
          <w:numId w:val="4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Methodology: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Following the 80/20 baseline rule, the system calculates Upper and Lower Control Limits (UCL/LCL). Any patient whose glucose levels exceed the $3\sigma$ (three-sigma) threshold is flagged as "Out-of-Control," triggering an immediate clinical alert.</w:t>
      </w:r>
    </w:p>
    <w:p w14:paraId="3CCAA0EC" w14:textId="77777777" w:rsidR="00D54016" w:rsidRPr="00D54016" w:rsidRDefault="00D54016" w:rsidP="00D54016">
      <w:pPr>
        <w:bidi w:val="0"/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Phase 5: Machine Learning (Random Forest Classification)</w:t>
      </w:r>
    </w:p>
    <w:p w14:paraId="448C49DD" w14:textId="77777777" w:rsidR="00D54016" w:rsidRPr="00D54016" w:rsidRDefault="00D54016" w:rsidP="00D54016">
      <w:pPr>
        <w:numPr>
          <w:ilvl w:val="0"/>
          <w:numId w:val="5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Description: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A Random Forest algorithm was selected for its robustness against over-fitting and its ability to handle non-linear clinical relationships.</w:t>
      </w:r>
    </w:p>
    <w:p w14:paraId="54FA6BBD" w14:textId="77777777" w:rsidR="00D54016" w:rsidRPr="00D54016" w:rsidRDefault="00D54016" w:rsidP="00D54016">
      <w:pPr>
        <w:numPr>
          <w:ilvl w:val="0"/>
          <w:numId w:val="5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Evaluation: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The model compares the patient’s current profile against historical patterns to calculate the probability of diabetes. This output is 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lastRenderedPageBreak/>
        <w:t>then compared with the SPC results to provide a double-layered validation (Statistical + AI).</w:t>
      </w:r>
    </w:p>
    <w:p w14:paraId="2604244D" w14:textId="77777777" w:rsidR="00D54016" w:rsidRPr="00D54016" w:rsidRDefault="00D54016" w:rsidP="00D54016">
      <w:pPr>
        <w:bidi w:val="0"/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Phase 6: BI Deployment &amp; Decision Support (Power BI)</w:t>
      </w:r>
    </w:p>
    <w:p w14:paraId="07F1745E" w14:textId="77777777" w:rsidR="00D54016" w:rsidRPr="00D54016" w:rsidRDefault="00D54016" w:rsidP="00D54016">
      <w:pPr>
        <w:numPr>
          <w:ilvl w:val="0"/>
          <w:numId w:val="6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Description: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The final analytical layer is exported to Power BI for stakeholder visualization.</w:t>
      </w:r>
    </w:p>
    <w:p w14:paraId="5509FE2F" w14:textId="77777777" w:rsidR="00D54016" w:rsidRPr="00D54016" w:rsidRDefault="00D54016" w:rsidP="00D54016">
      <w:pPr>
        <w:numPr>
          <w:ilvl w:val="0"/>
          <w:numId w:val="6"/>
        </w:numPr>
        <w:bidi w:val="0"/>
        <w:spacing w:after="100" w:afterAutospacing="1" w:line="240" w:lineRule="auto"/>
        <w:rPr>
          <w:rFonts w:ascii="Arial" w:eastAsia="Times New Roman" w:hAnsi="Arial" w:cs="Arial"/>
          <w:sz w:val="24"/>
          <w:szCs w:val="24"/>
          <w14:ligatures w14:val="none"/>
        </w:rPr>
      </w:pPr>
      <w:r w:rsidRPr="00D54016">
        <w:rPr>
          <w:rFonts w:ascii="Arial" w:eastAsia="Times New Roman" w:hAnsi="Arial" w:cs="Arial"/>
          <w:b/>
          <w:bCs/>
          <w:sz w:val="24"/>
          <w:szCs w:val="24"/>
          <w14:ligatures w14:val="none"/>
        </w:rPr>
        <w:t>Output:</w:t>
      </w:r>
      <w:r w:rsidRPr="00D54016">
        <w:rPr>
          <w:rFonts w:ascii="Arial" w:eastAsia="Times New Roman" w:hAnsi="Arial" w:cs="Arial"/>
          <w:sz w:val="24"/>
          <w:szCs w:val="24"/>
          <w14:ligatures w14:val="none"/>
        </w:rPr>
        <w:t xml:space="preserve"> An interactive dashboard that displays real-time KPIs, such as Diabetes Prevalence Rate, High-Risk Patient Distribution, and SPC Quality Maps, enabling proactive medical intervention.</w:t>
      </w:r>
    </w:p>
    <w:p w14:paraId="70518BDF" w14:textId="07CDCAF0" w:rsidR="007410D6" w:rsidRPr="00D54016" w:rsidRDefault="007410D6" w:rsidP="00D54016">
      <w:pPr>
        <w:rPr>
          <w:rFonts w:hint="cs"/>
          <w:lang w:bidi="ar-EG"/>
        </w:rPr>
      </w:pPr>
    </w:p>
    <w:sectPr w:rsidR="007410D6" w:rsidRPr="00D54016" w:rsidSect="00CC0BB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4F15"/>
    <w:multiLevelType w:val="multilevel"/>
    <w:tmpl w:val="2BB4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473EE"/>
    <w:multiLevelType w:val="multilevel"/>
    <w:tmpl w:val="A3CC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434A2"/>
    <w:multiLevelType w:val="multilevel"/>
    <w:tmpl w:val="B1D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367CF"/>
    <w:multiLevelType w:val="multilevel"/>
    <w:tmpl w:val="6D3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42460"/>
    <w:multiLevelType w:val="multilevel"/>
    <w:tmpl w:val="6A6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866AE"/>
    <w:multiLevelType w:val="multilevel"/>
    <w:tmpl w:val="D390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601304">
    <w:abstractNumId w:val="0"/>
  </w:num>
  <w:num w:numId="2" w16cid:durableId="1320304603">
    <w:abstractNumId w:val="3"/>
  </w:num>
  <w:num w:numId="3" w16cid:durableId="846362638">
    <w:abstractNumId w:val="4"/>
  </w:num>
  <w:num w:numId="4" w16cid:durableId="943608721">
    <w:abstractNumId w:val="5"/>
  </w:num>
  <w:num w:numId="5" w16cid:durableId="529490514">
    <w:abstractNumId w:val="1"/>
  </w:num>
  <w:num w:numId="6" w16cid:durableId="931351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16"/>
    <w:rsid w:val="00132555"/>
    <w:rsid w:val="007410D6"/>
    <w:rsid w:val="00923644"/>
    <w:rsid w:val="00A13412"/>
    <w:rsid w:val="00CC0BB7"/>
    <w:rsid w:val="00D54016"/>
    <w:rsid w:val="00F5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85C8F9"/>
  <w15:chartTrackingRefBased/>
  <w15:docId w15:val="{ED100F37-E40D-489F-91C2-C17041D6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5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abdelrahman</dc:creator>
  <cp:keywords/>
  <dc:description/>
  <cp:lastModifiedBy>asmaa abdelrahman</cp:lastModifiedBy>
  <cp:revision>1</cp:revision>
  <dcterms:created xsi:type="dcterms:W3CDTF">2026-04-29T19:27:00Z</dcterms:created>
  <dcterms:modified xsi:type="dcterms:W3CDTF">2026-04-29T19:28:00Z</dcterms:modified>
</cp:coreProperties>
</file>