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11959" w14:textId="14E8481B" w:rsidR="0089245F" w:rsidRDefault="00080A4E" w:rsidP="00080A4E">
      <w:pPr>
        <w:pStyle w:val="Titolo"/>
      </w:pPr>
      <w:r>
        <w:t xml:space="preserve">Educazione </w:t>
      </w:r>
      <w:proofErr w:type="gramStart"/>
      <w:r>
        <w:t>Civica  -</w:t>
      </w:r>
      <w:proofErr w:type="gramEnd"/>
      <w:r>
        <w:t xml:space="preserve"> Emanuele Carlini</w:t>
      </w:r>
    </w:p>
    <w:p w14:paraId="4A886464" w14:textId="77777777" w:rsidR="00080A4E" w:rsidRDefault="00080A4E" w:rsidP="00080A4E">
      <w:pPr>
        <w:pStyle w:val="Titolo2"/>
      </w:pPr>
    </w:p>
    <w:p w14:paraId="0ED5AD40" w14:textId="7C6C63F1" w:rsidR="00080A4E" w:rsidRDefault="00080A4E" w:rsidP="00080A4E">
      <w:pPr>
        <w:pStyle w:val="Titolo2"/>
      </w:pPr>
      <w:r>
        <w:t xml:space="preserve">Agenda </w:t>
      </w:r>
      <w:proofErr w:type="gramStart"/>
      <w:r>
        <w:t>2030  -</w:t>
      </w:r>
      <w:proofErr w:type="gramEnd"/>
      <w:r>
        <w:t xml:space="preserve"> Articolo 7</w:t>
      </w:r>
    </w:p>
    <w:p w14:paraId="191D492E" w14:textId="3CD67382" w:rsidR="00080A4E" w:rsidRDefault="00080A4E" w:rsidP="00080A4E">
      <w:pPr>
        <w:pStyle w:val="Nessunaspaziatura"/>
      </w:pPr>
      <w:r>
        <w:t>L’articolo 7 dell’agenda 2030 ha come obiettivo principale aumentare l’uso di fonti rinnovabili per la produzione di energia e poterne fare uso anche a paesi in via di sviluppo.</w:t>
      </w:r>
    </w:p>
    <w:p w14:paraId="1F2AA941" w14:textId="3937C325" w:rsidR="00080A4E" w:rsidRDefault="00080A4E" w:rsidP="00080A4E">
      <w:pPr>
        <w:pStyle w:val="Nessunaspaziatura"/>
      </w:pPr>
    </w:p>
    <w:p w14:paraId="7686EC2A" w14:textId="1BC01586" w:rsidR="0060577C" w:rsidRDefault="0059386D" w:rsidP="00080A4E">
      <w:pPr>
        <w:pStyle w:val="Titolo2"/>
      </w:pPr>
      <w:r>
        <w:t xml:space="preserve">Andamento energetico </w:t>
      </w:r>
      <w:r w:rsidR="0060577C">
        <w:t>(Legenda Grafico)</w:t>
      </w:r>
    </w:p>
    <w:p w14:paraId="0AD2B952" w14:textId="17521250" w:rsidR="0060577C" w:rsidRDefault="0060577C" w:rsidP="0060577C">
      <w:pPr>
        <w:pStyle w:val="Paragrafoelenco"/>
        <w:numPr>
          <w:ilvl w:val="0"/>
          <w:numId w:val="3"/>
        </w:numPr>
        <w:ind w:left="426"/>
      </w:pPr>
      <w:r>
        <w:t>601 KWh; 147 €</w:t>
      </w:r>
      <w:r w:rsidR="00A35D71">
        <w:t xml:space="preserve"> </w:t>
      </w:r>
      <w:r w:rsidR="00A35D71">
        <w:tab/>
        <w:t>0,244 € al KWh</w:t>
      </w:r>
    </w:p>
    <w:p w14:paraId="2AA8FCBB" w14:textId="730CA645" w:rsidR="0060577C" w:rsidRDefault="0060577C" w:rsidP="0060577C">
      <w:pPr>
        <w:pStyle w:val="Paragrafoelenco"/>
        <w:numPr>
          <w:ilvl w:val="0"/>
          <w:numId w:val="3"/>
        </w:numPr>
        <w:ind w:left="426"/>
      </w:pPr>
      <w:r>
        <w:t>615 KWh; 149 €</w:t>
      </w:r>
      <w:r w:rsidR="00A35D71">
        <w:t xml:space="preserve"> </w:t>
      </w:r>
      <w:r w:rsidR="00A35D71">
        <w:tab/>
        <w:t>0,242 € al KWh</w:t>
      </w:r>
    </w:p>
    <w:p w14:paraId="55B7DE9B" w14:textId="41425E7F" w:rsidR="0060577C" w:rsidRDefault="0060577C" w:rsidP="0060577C">
      <w:pPr>
        <w:pStyle w:val="Paragrafoelenco"/>
        <w:numPr>
          <w:ilvl w:val="0"/>
          <w:numId w:val="3"/>
        </w:numPr>
        <w:ind w:left="426"/>
      </w:pPr>
      <w:r>
        <w:t>739 KWh; 172 €</w:t>
      </w:r>
      <w:r w:rsidR="00A35D71">
        <w:t xml:space="preserve"> </w:t>
      </w:r>
      <w:r w:rsidR="00A35D71">
        <w:tab/>
      </w:r>
      <w:r w:rsidR="001A7DC5">
        <w:t>0,232 € al KWh</w:t>
      </w:r>
    </w:p>
    <w:p w14:paraId="43622C34" w14:textId="1608AD4F" w:rsidR="0060577C" w:rsidRDefault="0060577C" w:rsidP="0060577C">
      <w:pPr>
        <w:pStyle w:val="Paragrafoelenco"/>
        <w:numPr>
          <w:ilvl w:val="0"/>
          <w:numId w:val="3"/>
        </w:numPr>
        <w:ind w:left="426"/>
      </w:pPr>
      <w:r>
        <w:t>622 KWh; 149 €</w:t>
      </w:r>
      <w:r w:rsidR="001A7DC5">
        <w:tab/>
        <w:t>0,239 € al KWh</w:t>
      </w:r>
    </w:p>
    <w:p w14:paraId="6C7887EB" w14:textId="41AC4D2C" w:rsidR="0060577C" w:rsidRDefault="0060577C" w:rsidP="0060577C">
      <w:pPr>
        <w:pStyle w:val="Paragrafoelenco"/>
        <w:numPr>
          <w:ilvl w:val="0"/>
          <w:numId w:val="3"/>
        </w:numPr>
        <w:ind w:left="426"/>
      </w:pPr>
      <w:r>
        <w:t>649 KWh; 136 €</w:t>
      </w:r>
      <w:r w:rsidR="001A7DC5">
        <w:tab/>
        <w:t>0,209 € al KWh</w:t>
      </w:r>
    </w:p>
    <w:p w14:paraId="48966559" w14:textId="3754452C" w:rsidR="0060577C" w:rsidRDefault="0060577C" w:rsidP="0060577C">
      <w:pPr>
        <w:pStyle w:val="Paragrafoelenco"/>
        <w:numPr>
          <w:ilvl w:val="0"/>
          <w:numId w:val="3"/>
        </w:numPr>
        <w:ind w:left="426"/>
      </w:pPr>
      <w:r>
        <w:t>565 KWh; 290 €</w:t>
      </w:r>
      <w:r w:rsidR="001A7DC5">
        <w:tab/>
        <w:t>0,515 € al KWh</w:t>
      </w:r>
    </w:p>
    <w:p w14:paraId="7F554197" w14:textId="4D03179B" w:rsidR="0059386D" w:rsidRDefault="0059386D" w:rsidP="0059386D">
      <w:pPr>
        <w:pStyle w:val="Titolo2"/>
      </w:pPr>
      <w:r>
        <w:t>Grafico</w:t>
      </w:r>
    </w:p>
    <w:p w14:paraId="392C4662" w14:textId="3278D126" w:rsidR="0059386D" w:rsidRDefault="0059386D" w:rsidP="0059386D">
      <w:r w:rsidRPr="0059386D">
        <w:drawing>
          <wp:inline distT="0" distB="0" distL="0" distR="0" wp14:anchorId="5FFC6F5A" wp14:editId="7BB9E829">
            <wp:extent cx="5093713" cy="2596006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9595" cy="261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9CE5" w14:textId="24F6AE49" w:rsidR="0059386D" w:rsidRDefault="0059386D" w:rsidP="0059386D">
      <w:pPr>
        <w:pStyle w:val="Titolo2"/>
      </w:pPr>
      <w:r>
        <w:t>Analisi Grafico</w:t>
      </w:r>
    </w:p>
    <w:p w14:paraId="6BFA537A" w14:textId="62B14072" w:rsidR="0059386D" w:rsidRDefault="0059386D" w:rsidP="0059386D">
      <w:pPr>
        <w:pStyle w:val="Nessunaspaziatura"/>
      </w:pPr>
      <w:r>
        <w:t>Da questo grafico possiamo osservare di come si t</w:t>
      </w:r>
      <w:r w:rsidR="001F25B1">
        <w:t>ratti di una proporzionalità diretta spezzata, si vede come nell’ultimi mesi consumando di meno, abbiamo speso di più a causa dei rincari, a differenza dei mesi precedenti.</w:t>
      </w:r>
    </w:p>
    <w:p w14:paraId="6ACCAD6A" w14:textId="4EA25C2A" w:rsidR="001F25B1" w:rsidRDefault="001F25B1" w:rsidP="0059386D">
      <w:pPr>
        <w:pStyle w:val="Nessunaspaziatura"/>
      </w:pPr>
      <w:r>
        <w:t>Il grafico non è molto semplice da descrivere perché ha un andamento non lineare.</w:t>
      </w:r>
    </w:p>
    <w:p w14:paraId="0CDC4612" w14:textId="7978E03A" w:rsidR="00A35D71" w:rsidRDefault="001F25B1" w:rsidP="0059386D">
      <w:pPr>
        <w:pStyle w:val="Nessunaspaziatura"/>
      </w:pPr>
      <w:r>
        <w:t>Possiamo notare però che il mese meno car</w:t>
      </w:r>
      <w:r w:rsidR="00A35D71">
        <w:t>i sono stati quelli della quinta bolletta.</w:t>
      </w:r>
    </w:p>
    <w:p w14:paraId="640B6444" w14:textId="77777777" w:rsidR="00A35D71" w:rsidRDefault="00A35D71" w:rsidP="0059386D">
      <w:pPr>
        <w:pStyle w:val="Nessunaspaziatura"/>
      </w:pPr>
    </w:p>
    <w:p w14:paraId="72768CFF" w14:textId="0326365C" w:rsidR="00A35D71" w:rsidRDefault="00A35D71" w:rsidP="00A35D71">
      <w:pPr>
        <w:pStyle w:val="Titolo2"/>
      </w:pPr>
      <w:r>
        <w:t>Offerte più vantaggiose</w:t>
      </w:r>
    </w:p>
    <w:p w14:paraId="31922507" w14:textId="7A986EF4" w:rsidR="00A35D71" w:rsidRPr="00A35D71" w:rsidRDefault="00A35D71" w:rsidP="00A35D71">
      <w:r>
        <w:t xml:space="preserve">Sul web non ho trovato offerte più vantaggiose, perché comunque noi abbiamo il contratto a 6 kWh perché ne abbiamo bisogno a causa delle pompe per la fossa </w:t>
      </w:r>
      <w:proofErr w:type="gramStart"/>
      <w:r>
        <w:t>biologica, quindi</w:t>
      </w:r>
      <w:proofErr w:type="gramEnd"/>
      <w:r>
        <w:t xml:space="preserve"> non spendiamo troppo per gli standard. </w:t>
      </w:r>
    </w:p>
    <w:p w14:paraId="0328BC44" w14:textId="77777777" w:rsidR="001F25B1" w:rsidRPr="0059386D" w:rsidRDefault="001F25B1" w:rsidP="0059386D">
      <w:pPr>
        <w:pStyle w:val="Nessunaspaziatura"/>
      </w:pPr>
    </w:p>
    <w:p w14:paraId="2326BEF9" w14:textId="77777777" w:rsidR="001F25B1" w:rsidRDefault="001F25B1" w:rsidP="00080A4E">
      <w:pPr>
        <w:pStyle w:val="Titolo2"/>
      </w:pPr>
    </w:p>
    <w:p w14:paraId="61B7E261" w14:textId="77777777" w:rsidR="001F25B1" w:rsidRDefault="001F25B1" w:rsidP="00080A4E">
      <w:pPr>
        <w:pStyle w:val="Titolo2"/>
      </w:pPr>
    </w:p>
    <w:p w14:paraId="54D0E712" w14:textId="20791F70" w:rsidR="00080A4E" w:rsidRDefault="00D61AE8" w:rsidP="00080A4E">
      <w:pPr>
        <w:pStyle w:val="Titolo2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3A5579" wp14:editId="4C9651F8">
            <wp:simplePos x="0" y="0"/>
            <wp:positionH relativeFrom="column">
              <wp:posOffset>2594956</wp:posOffset>
            </wp:positionH>
            <wp:positionV relativeFrom="paragraph">
              <wp:posOffset>109123</wp:posOffset>
            </wp:positionV>
            <wp:extent cx="2355850" cy="1833880"/>
            <wp:effectExtent l="0" t="0" r="6350" b="13970"/>
            <wp:wrapTight wrapText="bothSides">
              <wp:wrapPolygon edited="0">
                <wp:start x="0" y="0"/>
                <wp:lineTo x="0" y="21540"/>
                <wp:lineTo x="21484" y="21540"/>
                <wp:lineTo x="21484" y="0"/>
                <wp:lineTo x="0" y="0"/>
              </wp:wrapPolygon>
            </wp:wrapTight>
            <wp:docPr id="1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0A4E">
        <w:t>Elettrodomestici più dispendiosi</w:t>
      </w:r>
    </w:p>
    <w:p w14:paraId="486B9EDC" w14:textId="5E0094D6" w:rsidR="00080A4E" w:rsidRDefault="00080A4E" w:rsidP="00D61AE8">
      <w:pPr>
        <w:pStyle w:val="Nessunaspaziatura"/>
        <w:numPr>
          <w:ilvl w:val="0"/>
          <w:numId w:val="1"/>
        </w:numPr>
        <w:ind w:left="426"/>
      </w:pPr>
      <w:r>
        <w:t>Condizionatore</w:t>
      </w:r>
    </w:p>
    <w:p w14:paraId="65B572CC" w14:textId="60A58236" w:rsidR="00080A4E" w:rsidRDefault="00080A4E" w:rsidP="00D61AE8">
      <w:pPr>
        <w:pStyle w:val="Nessunaspaziatura"/>
        <w:numPr>
          <w:ilvl w:val="0"/>
          <w:numId w:val="1"/>
        </w:numPr>
        <w:ind w:left="426"/>
      </w:pPr>
      <w:r>
        <w:t>Frigorifero</w:t>
      </w:r>
    </w:p>
    <w:p w14:paraId="0753212A" w14:textId="57100E2A" w:rsidR="00080A4E" w:rsidRDefault="00080A4E" w:rsidP="00D61AE8">
      <w:pPr>
        <w:pStyle w:val="Nessunaspaziatura"/>
        <w:numPr>
          <w:ilvl w:val="0"/>
          <w:numId w:val="1"/>
        </w:numPr>
        <w:ind w:left="426"/>
      </w:pPr>
      <w:r>
        <w:t>Lavatrice</w:t>
      </w:r>
    </w:p>
    <w:p w14:paraId="4BBB6F73" w14:textId="4098555D" w:rsidR="00080A4E" w:rsidRDefault="00080A4E" w:rsidP="00D61AE8">
      <w:pPr>
        <w:pStyle w:val="Nessunaspaziatura"/>
        <w:numPr>
          <w:ilvl w:val="0"/>
          <w:numId w:val="1"/>
        </w:numPr>
        <w:ind w:left="426"/>
      </w:pPr>
      <w:r>
        <w:t>Asciugatrice</w:t>
      </w:r>
    </w:p>
    <w:p w14:paraId="051A846F" w14:textId="3F31AE2E" w:rsidR="00080A4E" w:rsidRDefault="00080A4E" w:rsidP="00D61AE8">
      <w:pPr>
        <w:pStyle w:val="Nessunaspaziatura"/>
        <w:numPr>
          <w:ilvl w:val="0"/>
          <w:numId w:val="1"/>
        </w:numPr>
        <w:ind w:left="426"/>
      </w:pPr>
      <w:r>
        <w:t>Forno</w:t>
      </w:r>
    </w:p>
    <w:p w14:paraId="37416652" w14:textId="7ED44367" w:rsidR="00080A4E" w:rsidRDefault="00080A4E" w:rsidP="00D61AE8">
      <w:pPr>
        <w:pStyle w:val="Nessunaspaziatura"/>
        <w:numPr>
          <w:ilvl w:val="0"/>
          <w:numId w:val="1"/>
        </w:numPr>
        <w:ind w:left="426"/>
      </w:pPr>
      <w:r>
        <w:t>Phon</w:t>
      </w:r>
    </w:p>
    <w:p w14:paraId="7064EB2B" w14:textId="5CAC854F" w:rsidR="00080A4E" w:rsidRDefault="00080A4E" w:rsidP="00D61AE8">
      <w:pPr>
        <w:pStyle w:val="Nessunaspaziatura"/>
        <w:numPr>
          <w:ilvl w:val="0"/>
          <w:numId w:val="1"/>
        </w:numPr>
        <w:ind w:left="426"/>
      </w:pPr>
      <w:r>
        <w:t>Televisori</w:t>
      </w:r>
    </w:p>
    <w:p w14:paraId="7C4EA0BD" w14:textId="1DD8CF87" w:rsidR="00080A4E" w:rsidRDefault="00080A4E" w:rsidP="00D61AE8">
      <w:pPr>
        <w:pStyle w:val="Nessunaspaziatura"/>
        <w:numPr>
          <w:ilvl w:val="0"/>
          <w:numId w:val="1"/>
        </w:numPr>
        <w:ind w:left="426"/>
      </w:pPr>
      <w:r>
        <w:t>Microonde</w:t>
      </w:r>
    </w:p>
    <w:p w14:paraId="4D24DE35" w14:textId="0C747562" w:rsidR="00080A4E" w:rsidRDefault="00080A4E" w:rsidP="00D61AE8">
      <w:pPr>
        <w:pStyle w:val="Nessunaspaziatura"/>
        <w:numPr>
          <w:ilvl w:val="0"/>
          <w:numId w:val="1"/>
        </w:numPr>
        <w:ind w:left="426"/>
      </w:pPr>
      <w:r>
        <w:t>Ferro da Stiro</w:t>
      </w:r>
    </w:p>
    <w:p w14:paraId="1163267E" w14:textId="14441893" w:rsidR="00080A4E" w:rsidRDefault="00080A4E" w:rsidP="00D61AE8">
      <w:pPr>
        <w:pStyle w:val="Nessunaspaziatura"/>
        <w:numPr>
          <w:ilvl w:val="0"/>
          <w:numId w:val="1"/>
        </w:numPr>
        <w:ind w:left="426"/>
      </w:pPr>
      <w:r>
        <w:t>Aspirapolvere</w:t>
      </w:r>
    </w:p>
    <w:p w14:paraId="7843390C" w14:textId="77777777" w:rsidR="00245A2C" w:rsidRDefault="00245A2C" w:rsidP="00080A4E">
      <w:pPr>
        <w:pStyle w:val="Titolo2"/>
      </w:pPr>
    </w:p>
    <w:p w14:paraId="7596F487" w14:textId="77777777" w:rsidR="00245A2C" w:rsidRPr="00245A2C" w:rsidRDefault="00245A2C" w:rsidP="00245A2C"/>
    <w:p w14:paraId="33826746" w14:textId="77777777" w:rsidR="00245A2C" w:rsidRDefault="00245A2C" w:rsidP="00080A4E">
      <w:pPr>
        <w:pStyle w:val="Titolo2"/>
      </w:pPr>
    </w:p>
    <w:p w14:paraId="7AD19BCF" w14:textId="45F06C95" w:rsidR="00080A4E" w:rsidRDefault="00080A4E" w:rsidP="00080A4E">
      <w:pPr>
        <w:pStyle w:val="Titolo2"/>
      </w:pPr>
      <w:r>
        <w:t>Strategie per consumare meno energia elettrica</w:t>
      </w:r>
    </w:p>
    <w:p w14:paraId="2F7199F6" w14:textId="019B985B" w:rsidR="00080A4E" w:rsidRDefault="00D61AE8" w:rsidP="00D61AE8">
      <w:pPr>
        <w:pStyle w:val="Nessunaspaziatura"/>
        <w:numPr>
          <w:ilvl w:val="0"/>
          <w:numId w:val="2"/>
        </w:numPr>
        <w:ind w:left="426" w:hanging="284"/>
      </w:pPr>
      <w:r>
        <w:t>Riduci elettrodomestici in “standby”</w:t>
      </w:r>
    </w:p>
    <w:p w14:paraId="4957F179" w14:textId="79F43087" w:rsidR="00D61AE8" w:rsidRDefault="00D61AE8" w:rsidP="00D61AE8">
      <w:pPr>
        <w:pStyle w:val="Nessunaspaziatura"/>
        <w:numPr>
          <w:ilvl w:val="0"/>
          <w:numId w:val="2"/>
        </w:numPr>
        <w:ind w:left="426" w:hanging="284"/>
      </w:pPr>
      <w:r>
        <w:t>Compra elettrodomestici di classe energetica alta (A</w:t>
      </w:r>
      <w:proofErr w:type="gramStart"/>
      <w:r>
        <w:t>1,A</w:t>
      </w:r>
      <w:proofErr w:type="gramEnd"/>
      <w:r>
        <w:t>2,A3,A4,B)</w:t>
      </w:r>
    </w:p>
    <w:p w14:paraId="3BD2701E" w14:textId="7EAD7ACD" w:rsidR="00D61AE8" w:rsidRDefault="00D61AE8" w:rsidP="00D61AE8">
      <w:pPr>
        <w:pStyle w:val="Nessunaspaziatura"/>
        <w:numPr>
          <w:ilvl w:val="0"/>
          <w:numId w:val="2"/>
        </w:numPr>
        <w:ind w:left="426" w:hanging="284"/>
      </w:pPr>
      <w:r>
        <w:t>Usa dispositivi come timer o sensori</w:t>
      </w:r>
    </w:p>
    <w:p w14:paraId="041B7D91" w14:textId="30477782" w:rsidR="00D61AE8" w:rsidRDefault="00D61AE8" w:rsidP="00D61AE8">
      <w:pPr>
        <w:pStyle w:val="Nessunaspaziatura"/>
        <w:numPr>
          <w:ilvl w:val="0"/>
          <w:numId w:val="2"/>
        </w:numPr>
        <w:ind w:left="426" w:hanging="284"/>
      </w:pPr>
      <w:r>
        <w:t>Usa lampadine a led e non a incandescenza</w:t>
      </w:r>
    </w:p>
    <w:p w14:paraId="02AC0349" w14:textId="32E99980" w:rsidR="00D61AE8" w:rsidRDefault="00D61AE8" w:rsidP="00D61AE8">
      <w:pPr>
        <w:pStyle w:val="Nessunaspaziatura"/>
        <w:numPr>
          <w:ilvl w:val="0"/>
          <w:numId w:val="2"/>
        </w:numPr>
        <w:ind w:left="426" w:hanging="284"/>
      </w:pPr>
      <w:r>
        <w:t>Utilizza le fasce orarie consigliate</w:t>
      </w:r>
    </w:p>
    <w:p w14:paraId="76FE7F23" w14:textId="77777777" w:rsidR="00080A4E" w:rsidRPr="00080A4E" w:rsidRDefault="00080A4E" w:rsidP="00080A4E">
      <w:pPr>
        <w:pStyle w:val="Nessunaspaziatura"/>
      </w:pPr>
    </w:p>
    <w:sectPr w:rsidR="00080A4E" w:rsidRPr="00080A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245E0"/>
    <w:multiLevelType w:val="hybridMultilevel"/>
    <w:tmpl w:val="C5D292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12132"/>
    <w:multiLevelType w:val="hybridMultilevel"/>
    <w:tmpl w:val="8B583E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BA4987"/>
    <w:multiLevelType w:val="hybridMultilevel"/>
    <w:tmpl w:val="E7703E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054461">
    <w:abstractNumId w:val="0"/>
  </w:num>
  <w:num w:numId="2" w16cid:durableId="496455936">
    <w:abstractNumId w:val="2"/>
  </w:num>
  <w:num w:numId="3" w16cid:durableId="715547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A4E"/>
    <w:rsid w:val="00080A4E"/>
    <w:rsid w:val="001A7DC5"/>
    <w:rsid w:val="001F25B1"/>
    <w:rsid w:val="00245A2C"/>
    <w:rsid w:val="00423BF2"/>
    <w:rsid w:val="0059386D"/>
    <w:rsid w:val="0060577C"/>
    <w:rsid w:val="0062759C"/>
    <w:rsid w:val="0063777A"/>
    <w:rsid w:val="0089245F"/>
    <w:rsid w:val="00A35D71"/>
    <w:rsid w:val="00D6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C1739"/>
  <w15:chartTrackingRefBased/>
  <w15:docId w15:val="{54456D21-B9E7-44E3-8A8D-B98372CA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80A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80A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80A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80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80A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80A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essunaspaziatura">
    <w:name w:val="No Spacing"/>
    <w:uiPriority w:val="1"/>
    <w:qFormat/>
    <w:rsid w:val="00080A4E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605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Foglio1!$B$1</c:f>
              <c:strCache>
                <c:ptCount val="1"/>
                <c:pt idx="0">
                  <c:v>Consunmo energia elettrica</c:v>
                </c:pt>
              </c:strCache>
            </c:strRef>
          </c:tx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C61-41F9-9520-A726051C5668}"/>
              </c:ext>
            </c:extLst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C61-41F9-9520-A726051C5668}"/>
              </c:ext>
            </c:extLst>
          </c:dPt>
          <c:dPt>
            <c:idx val="2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</a:schemeClr>
                  </a:gs>
                  <a:gs pos="0">
                    <a:schemeClr val="accent3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C61-41F9-9520-A726051C5668}"/>
              </c:ext>
            </c:extLst>
          </c:dPt>
          <c:dPt>
            <c:idx val="3"/>
            <c:bubble3D val="0"/>
            <c:spPr>
              <a:gradFill>
                <a:gsLst>
                  <a:gs pos="100000">
                    <a:schemeClr val="accent4">
                      <a:lumMod val="60000"/>
                      <a:lumOff val="40000"/>
                    </a:schemeClr>
                  </a:gs>
                  <a:gs pos="0">
                    <a:schemeClr val="accent4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C61-41F9-9520-A726051C5668}"/>
              </c:ext>
            </c:extLst>
          </c:dPt>
          <c:dPt>
            <c:idx val="4"/>
            <c:bubble3D val="0"/>
            <c:spPr>
              <a:gradFill>
                <a:gsLst>
                  <a:gs pos="100000">
                    <a:schemeClr val="accent5">
                      <a:lumMod val="60000"/>
                      <a:lumOff val="40000"/>
                    </a:schemeClr>
                  </a:gs>
                  <a:gs pos="0">
                    <a:schemeClr val="accent5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AC61-41F9-9520-A726051C5668}"/>
              </c:ext>
            </c:extLst>
          </c:dPt>
          <c:dPt>
            <c:idx val="5"/>
            <c:bubble3D val="0"/>
            <c:spPr>
              <a:gradFill>
                <a:gsLst>
                  <a:gs pos="100000">
                    <a:schemeClr val="accent6">
                      <a:lumMod val="60000"/>
                      <a:lumOff val="40000"/>
                    </a:schemeClr>
                  </a:gs>
                  <a:gs pos="0">
                    <a:schemeClr val="accent6"/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AC61-41F9-9520-A726051C5668}"/>
              </c:ext>
            </c:extLst>
          </c:dPt>
          <c:dPt>
            <c:idx val="6"/>
            <c:bubble3D val="0"/>
            <c:spPr>
              <a:gradFill>
                <a:gsLst>
                  <a:gs pos="100000">
                    <a:schemeClr val="accent1">
                      <a:lumMod val="60000"/>
                      <a:lumMod val="60000"/>
                      <a:lumOff val="40000"/>
                    </a:schemeClr>
                  </a:gs>
                  <a:gs pos="0">
                    <a:schemeClr val="accent1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AC61-41F9-9520-A726051C5668}"/>
              </c:ext>
            </c:extLst>
          </c:dPt>
          <c:dPt>
            <c:idx val="7"/>
            <c:bubble3D val="0"/>
            <c:spPr>
              <a:gradFill>
                <a:gsLst>
                  <a:gs pos="100000">
                    <a:schemeClr val="accent2">
                      <a:lumMod val="60000"/>
                      <a:lumMod val="60000"/>
                      <a:lumOff val="40000"/>
                    </a:schemeClr>
                  </a:gs>
                  <a:gs pos="0">
                    <a:schemeClr val="accent2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AC61-41F9-9520-A726051C5668}"/>
              </c:ext>
            </c:extLst>
          </c:dPt>
          <c:dPt>
            <c:idx val="8"/>
            <c:bubble3D val="0"/>
            <c:spPr>
              <a:gradFill>
                <a:gsLst>
                  <a:gs pos="100000">
                    <a:schemeClr val="accent3">
                      <a:lumMod val="60000"/>
                      <a:lumMod val="60000"/>
                      <a:lumOff val="40000"/>
                    </a:schemeClr>
                  </a:gs>
                  <a:gs pos="0">
                    <a:schemeClr val="accent3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AC61-41F9-9520-A726051C5668}"/>
              </c:ext>
            </c:extLst>
          </c:dPt>
          <c:dPt>
            <c:idx val="9"/>
            <c:bubble3D val="0"/>
            <c:spPr>
              <a:gradFill>
                <a:gsLst>
                  <a:gs pos="100000">
                    <a:schemeClr val="accent4">
                      <a:lumMod val="60000"/>
                      <a:lumMod val="60000"/>
                      <a:lumOff val="40000"/>
                    </a:schemeClr>
                  </a:gs>
                  <a:gs pos="0">
                    <a:schemeClr val="accent4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AC61-41F9-9520-A726051C5668}"/>
              </c:ext>
            </c:extLst>
          </c:dPt>
          <c:cat>
            <c:strRef>
              <c:f>Foglio1!$A$2:$A$11</c:f>
              <c:strCache>
                <c:ptCount val="10"/>
                <c:pt idx="0">
                  <c:v>Condizionatore</c:v>
                </c:pt>
                <c:pt idx="1">
                  <c:v>Frigorifero</c:v>
                </c:pt>
                <c:pt idx="2">
                  <c:v>Lavatrice</c:v>
                </c:pt>
                <c:pt idx="3">
                  <c:v>Asciugatrice</c:v>
                </c:pt>
                <c:pt idx="4">
                  <c:v>Forno</c:v>
                </c:pt>
                <c:pt idx="5">
                  <c:v>Phon</c:v>
                </c:pt>
                <c:pt idx="6">
                  <c:v>Televisori</c:v>
                </c:pt>
                <c:pt idx="7">
                  <c:v>Microonde</c:v>
                </c:pt>
                <c:pt idx="8">
                  <c:v>Ferro da stiro</c:v>
                </c:pt>
                <c:pt idx="9">
                  <c:v>Aspirapolvere</c:v>
                </c:pt>
              </c:strCache>
            </c:strRef>
          </c:cat>
          <c:val>
            <c:numRef>
              <c:f>Foglio1!$B$2:$B$11</c:f>
              <c:numCache>
                <c:formatCode>General</c:formatCode>
                <c:ptCount val="10"/>
                <c:pt idx="0">
                  <c:v>30</c:v>
                </c:pt>
                <c:pt idx="1">
                  <c:v>25</c:v>
                </c:pt>
                <c:pt idx="2">
                  <c:v>20</c:v>
                </c:pt>
                <c:pt idx="3">
                  <c:v>10</c:v>
                </c:pt>
                <c:pt idx="4">
                  <c:v>5</c:v>
                </c:pt>
                <c:pt idx="5">
                  <c:v>3</c:v>
                </c:pt>
                <c:pt idx="6">
                  <c:v>2</c:v>
                </c:pt>
                <c:pt idx="7">
                  <c:v>1.6</c:v>
                </c:pt>
                <c:pt idx="8">
                  <c:v>1.4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5E-4E58-87A3-70E5375454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/>
      </a:fgClr>
      <a:bgClr>
        <a:schemeClr val="dk1">
          <a:lumMod val="10000"/>
          <a:lumOff val="90000"/>
        </a:schemeClr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>
          <a:noFill/>
        </a:defRPr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F6F0C-391A-427A-BCDE-649EF3ED2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Carlini</dc:creator>
  <cp:keywords/>
  <dc:description/>
  <cp:lastModifiedBy>Emanuele Carlini</cp:lastModifiedBy>
  <cp:revision>3</cp:revision>
  <dcterms:created xsi:type="dcterms:W3CDTF">2023-04-17T14:04:00Z</dcterms:created>
  <dcterms:modified xsi:type="dcterms:W3CDTF">2023-04-17T18:50:00Z</dcterms:modified>
</cp:coreProperties>
</file>