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PLAN PARA CONSTRUIR UN ASISTENTE IA TRIBUTARIO</w:t>
      </w:r>
    </w:p>
    <w:p>
      <w:pPr>
        <w:jc w:val="center"/>
      </w:pPr>
      <w:r>
        <w:rPr>
          <w:i/>
          <w:sz w:val="22"/>
        </w:rPr>
        <w:t>MVP para consultas tributarias frecuentes de pequeñas empresas peruanas</w:t>
      </w:r>
    </w:p>
    <w:p>
      <w:r>
        <w:rPr>
          <w:b/>
        </w:rPr>
        <w:t xml:space="preserve">Objetivo. </w:t>
      </w:r>
      <w:r>
        <w:t>Construir un primer asistente especializado que responda consultas tributarias usando documentación confiable, búsqueda semántica (RAG), un modelo de IA y respuestas con fuentes.</w:t>
      </w:r>
    </w:p>
    <w:p>
      <w:pPr>
        <w:pStyle w:val="Heading1"/>
      </w:pPr>
      <w:r>
        <w:t>1. ¿Qué vamos a construir?</w:t>
      </w:r>
    </w:p>
    <w:p>
      <w:r>
        <w:t>Un asistente de IA especializado inicialmente en tributación peruana para pequeñas empresas. El usuario podrá hacer preguntas como: “¿Este gasto es deducible?”, “¿Cómo funciona el IGV?” o “¿Qué comprobante necesito?”. El sistema buscará información relevante en una base documental, la entregará al modelo de IA y generará una respuesta fundamentada.</w:t>
      </w:r>
    </w:p>
    <w:p>
      <w:pPr>
        <w:pStyle w:val="ListBullet"/>
      </w:pPr>
      <w:r>
        <w:t>No será un contador automático ni reemplazará al profesional.</w:t>
      </w:r>
    </w:p>
    <w:p>
      <w:pPr>
        <w:pStyle w:val="ListBullet"/>
      </w:pPr>
      <w:r>
        <w:t>El MVP se concentrará en consultas frecuentes, no en todo el sistema tributario.</w:t>
      </w:r>
    </w:p>
    <w:p>
      <w:pPr>
        <w:pStyle w:val="ListBullet"/>
      </w:pPr>
      <w:r>
        <w:t>El contador amigo será el experto que valide las respuestas.</w:t>
      </w:r>
    </w:p>
    <w:p>
      <w:pPr>
        <w:pStyle w:val="Heading1"/>
      </w:pPr>
      <w:r>
        <w:t>2. ¿Por qué empezar por tributación?</w:t>
      </w:r>
    </w:p>
    <w:p>
      <w:pPr>
        <w:pStyle w:val="ListBullet"/>
      </w:pPr>
      <w:r>
        <w:t>Existe mucha información documental y normativa que puede organizarse.</w:t>
      </w:r>
    </w:p>
    <w:p>
      <w:pPr>
        <w:pStyle w:val="ListBullet"/>
      </w:pPr>
      <w:r>
        <w:t>Podemos comenzar con fuentes públicas y confiables.</w:t>
      </w:r>
    </w:p>
    <w:p>
      <w:pPr>
        <w:pStyle w:val="ListBullet"/>
      </w:pPr>
      <w:r>
        <w:t>El problema encaja muy bien con RAG: buscar información antes de responder.</w:t>
      </w:r>
    </w:p>
    <w:p>
      <w:pPr>
        <w:pStyle w:val="ListBullet"/>
      </w:pPr>
      <w:r>
        <w:t>Ya existe acceso a un contador real para validar el producto.</w:t>
      </w:r>
    </w:p>
    <w:p>
      <w:pPr>
        <w:pStyle w:val="ListBullet"/>
      </w:pPr>
      <w:r>
        <w:t>No necesitamos comenzar con visión artificial, sensores, ERP o integraciones complejas.</w:t>
      </w:r>
    </w:p>
    <w:p>
      <w:pPr>
        <w:pStyle w:val="Heading1"/>
      </w:pPr>
      <w:r>
        <w:t>3. Alcance recomendado del primer MVP</w:t>
      </w:r>
    </w:p>
    <w:p>
      <w:pPr>
        <w:pStyle w:val="ListBullet"/>
      </w:pPr>
      <w:r>
        <w:t>IGV.</w:t>
      </w:r>
    </w:p>
    <w:p>
      <w:pPr>
        <w:pStyle w:val="ListBullet"/>
      </w:pPr>
      <w:r>
        <w:t>Impuesto a la Renta.</w:t>
      </w:r>
    </w:p>
    <w:p>
      <w:pPr>
        <w:pStyle w:val="ListBullet"/>
      </w:pPr>
      <w:r>
        <w:t>Gastos deducibles y no deducibles.</w:t>
      </w:r>
    </w:p>
    <w:p>
      <w:pPr>
        <w:pStyle w:val="ListBullet"/>
      </w:pPr>
      <w:r>
        <w:t>Comprobantes de pago.</w:t>
      </w:r>
    </w:p>
    <w:p>
      <w:pPr>
        <w:pStyle w:val="ListBullet"/>
      </w:pPr>
      <w:r>
        <w:t>Preguntas frecuentes de pequeñas empresas.</w:t>
      </w:r>
    </w:p>
    <w:p>
      <w:pPr>
        <w:pStyle w:val="ListBullet"/>
      </w:pPr>
      <w:r>
        <w:t>Respuestas con fuentes/documentos utilizados.</w:t>
      </w:r>
    </w:p>
    <w:p>
      <w:pPr>
        <w:pStyle w:val="ListBullet"/>
      </w:pPr>
      <w:r>
        <w:t>Indicación explícita cuando la información recuperada no sea suficiente.</w:t>
      </w:r>
    </w:p>
    <w:p>
      <w:r>
        <w:t>Dejar para una etapa posterior: WhatsApp, integración directa con SUNAT, facturación, ERP, marketplace de expertos, aplicación móvil, automatizaciones complejas y agentes especializados.</w:t>
      </w:r>
    </w:p>
    <w:p>
      <w:pPr>
        <w:pStyle w:val="Heading1"/>
      </w:pPr>
      <w:r>
        <w:t>4. Arquitectura simple</w:t>
      </w:r>
    </w:p>
    <w:p>
      <w:r>
        <w:t>Flujo principal: Pregunta del usuario → búsqueda semántica → recuperación de fragmentos relevantes → modelo de IA → respuesta fundamentada → fuentes.</w:t>
      </w:r>
    </w:p>
    <w:p>
      <w:pPr>
        <w:pStyle w:val="ListBullet"/>
      </w:pPr>
      <w:r>
        <w:t>Frontend: interfaz web de chat.</w:t>
      </w:r>
    </w:p>
    <w:p>
      <w:pPr>
        <w:pStyle w:val="ListBullet"/>
      </w:pPr>
      <w:r>
        <w:t>Backend: lógica de usuarios, expertos, documentos y consultas.</w:t>
      </w:r>
    </w:p>
    <w:p>
      <w:pPr>
        <w:pStyle w:val="ListBullet"/>
      </w:pPr>
      <w:r>
        <w:t>Base de datos: Supabase/PostgreSQL.</w:t>
      </w:r>
    </w:p>
    <w:p>
      <w:pPr>
        <w:pStyle w:val="ListBullet"/>
      </w:pPr>
      <w:r>
        <w:t>Vector search: embeddings + pgvector.</w:t>
      </w:r>
    </w:p>
    <w:p>
      <w:pPr>
        <w:pStyle w:val="ListBullet"/>
      </w:pPr>
      <w:r>
        <w:t>IA: API de un modelo LLM.</w:t>
      </w:r>
    </w:p>
    <w:p>
      <w:pPr>
        <w:pStyle w:val="ListBullet"/>
      </w:pPr>
      <w:r>
        <w:t>RAG: mecanismo que recupera la información relevante antes de generar la respuesta.</w:t>
      </w:r>
    </w:p>
    <w:p>
      <w:pPr>
        <w:pStyle w:val="ListBullet"/>
      </w:pPr>
      <w:r>
        <w:t>Storage: almacenamiento de documentos PDF/Word/etc.</w:t>
      </w:r>
    </w:p>
    <w:p>
      <w:pPr>
        <w:pStyle w:val="Heading1"/>
      </w:pPr>
      <w:r>
        <w:t>5. Etapas para construirlo</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Etapa</w:t>
            </w:r>
          </w:p>
        </w:tc>
        <w:tc>
          <w:tcPr>
            <w:tcW w:type="dxa" w:w="3360"/>
          </w:tcPr>
          <w:p>
            <w:r>
              <w:t>Qué se hace</w:t>
            </w:r>
          </w:p>
        </w:tc>
        <w:tc>
          <w:tcPr>
            <w:tcW w:type="dxa" w:w="3360"/>
          </w:tcPr>
          <w:p>
            <w:r>
              <w:t>Tiempo aprox.</w:t>
            </w:r>
          </w:p>
        </w:tc>
      </w:tr>
      <w:tr>
        <w:tc>
          <w:tcPr>
            <w:tcW w:type="dxa" w:w="3360"/>
            <w:vAlign w:val="center"/>
          </w:tcPr>
          <w:p>
            <w:r>
              <w:t>Etapa 1 — Definir el experto</w:t>
            </w:r>
          </w:p>
        </w:tc>
        <w:tc>
          <w:tcPr>
            <w:tcW w:type="dxa" w:w="3360"/>
            <w:vAlign w:val="center"/>
          </w:tcPr>
          <w:p>
            <w:r>
              <w:t>Delimitar exactamente qué sabe y qué NO sabe el asistente.</w:t>
            </w:r>
          </w:p>
        </w:tc>
        <w:tc>
          <w:tcPr>
            <w:tcW w:type="dxa" w:w="3360"/>
            <w:vAlign w:val="center"/>
          </w:tcPr>
          <w:p>
            <w:r>
              <w:t>2–3 días</w:t>
            </w:r>
          </w:p>
        </w:tc>
      </w:tr>
      <w:tr>
        <w:tc>
          <w:tcPr>
            <w:tcW w:type="dxa" w:w="3360"/>
            <w:vAlign w:val="center"/>
          </w:tcPr>
          <w:p>
            <w:r>
              <w:t>Etapa 2 — Reunir conocimiento</w:t>
            </w:r>
          </w:p>
        </w:tc>
        <w:tc>
          <w:tcPr>
            <w:tcW w:type="dxa" w:w="3360"/>
            <w:vAlign w:val="center"/>
          </w:tcPr>
          <w:p>
            <w:r>
              <w:t>Seleccionar documentos oficiales y material validado por el contador.</w:t>
            </w:r>
          </w:p>
        </w:tc>
        <w:tc>
          <w:tcPr>
            <w:tcW w:type="dxa" w:w="3360"/>
            <w:vAlign w:val="center"/>
          </w:tcPr>
          <w:p>
            <w:r>
              <w:t>3–7 días</w:t>
            </w:r>
          </w:p>
        </w:tc>
      </w:tr>
      <w:tr>
        <w:tc>
          <w:tcPr>
            <w:tcW w:type="dxa" w:w="3360"/>
            <w:vAlign w:val="center"/>
          </w:tcPr>
          <w:p>
            <w:r>
              <w:t>Etapa 3 — Procesar documentos</w:t>
            </w:r>
          </w:p>
        </w:tc>
        <w:tc>
          <w:tcPr>
            <w:tcW w:type="dxa" w:w="3360"/>
            <w:vAlign w:val="center"/>
          </w:tcPr>
          <w:p>
            <w:r>
              <w:t>Extraer texto, dividir documentos en fragmentos y guardar metadatos.</w:t>
            </w:r>
          </w:p>
        </w:tc>
        <w:tc>
          <w:tcPr>
            <w:tcW w:type="dxa" w:w="3360"/>
            <w:vAlign w:val="center"/>
          </w:tcPr>
          <w:p>
            <w:r>
              <w:t>3–5 días</w:t>
            </w:r>
          </w:p>
        </w:tc>
      </w:tr>
      <w:tr>
        <w:tc>
          <w:tcPr>
            <w:tcW w:type="dxa" w:w="3360"/>
            <w:vAlign w:val="center"/>
          </w:tcPr>
          <w:p>
            <w:r>
              <w:t>Etapa 4 — Embeddings y búsqueda</w:t>
            </w:r>
          </w:p>
        </w:tc>
        <w:tc>
          <w:tcPr>
            <w:tcW w:type="dxa" w:w="3360"/>
            <w:vAlign w:val="center"/>
          </w:tcPr>
          <w:p>
            <w:r>
              <w:t>Convertir fragmentos en representaciones semánticas y crear búsqueda vectorial.</w:t>
            </w:r>
          </w:p>
        </w:tc>
        <w:tc>
          <w:tcPr>
            <w:tcW w:type="dxa" w:w="3360"/>
            <w:vAlign w:val="center"/>
          </w:tcPr>
          <w:p>
            <w:r>
              <w:t>3–5 días</w:t>
            </w:r>
          </w:p>
        </w:tc>
      </w:tr>
      <w:tr>
        <w:tc>
          <w:tcPr>
            <w:tcW w:type="dxa" w:w="3360"/>
            <w:vAlign w:val="center"/>
          </w:tcPr>
          <w:p>
            <w:r>
              <w:t>Etapa 5 — Construir RAG</w:t>
            </w:r>
          </w:p>
        </w:tc>
        <w:tc>
          <w:tcPr>
            <w:tcW w:type="dxa" w:w="3360"/>
            <w:vAlign w:val="center"/>
          </w:tcPr>
          <w:p>
            <w:r>
              <w:t>Recibir una pregunta, buscar los fragmentos más relevantes y pasarlos al modelo.</w:t>
            </w:r>
          </w:p>
        </w:tc>
        <w:tc>
          <w:tcPr>
            <w:tcW w:type="dxa" w:w="3360"/>
            <w:vAlign w:val="center"/>
          </w:tcPr>
          <w:p>
            <w:r>
              <w:t>4–7 días</w:t>
            </w:r>
          </w:p>
        </w:tc>
      </w:tr>
      <w:tr>
        <w:tc>
          <w:tcPr>
            <w:tcW w:type="dxa" w:w="3360"/>
            <w:vAlign w:val="center"/>
          </w:tcPr>
          <w:p>
            <w:r>
              <w:t>Etapa 6 — Construir la web</w:t>
            </w:r>
          </w:p>
        </w:tc>
        <w:tc>
          <w:tcPr>
            <w:tcW w:type="dxa" w:w="3360"/>
            <w:vAlign w:val="center"/>
          </w:tcPr>
          <w:p>
            <w:r>
              <w:t>Login, panel, chat, carga de documentos y visualización de fuentes.</w:t>
            </w:r>
          </w:p>
        </w:tc>
        <w:tc>
          <w:tcPr>
            <w:tcW w:type="dxa" w:w="3360"/>
            <w:vAlign w:val="center"/>
          </w:tcPr>
          <w:p>
            <w:r>
              <w:t>1–2 semanas</w:t>
            </w:r>
          </w:p>
        </w:tc>
      </w:tr>
      <w:tr>
        <w:tc>
          <w:tcPr>
            <w:tcW w:type="dxa" w:w="3360"/>
            <w:vAlign w:val="center"/>
          </w:tcPr>
          <w:p>
            <w:r>
              <w:t>Etapa 7 — Pruebas con el contador</w:t>
            </w:r>
          </w:p>
        </w:tc>
        <w:tc>
          <w:tcPr>
            <w:tcW w:type="dxa" w:w="3360"/>
            <w:vAlign w:val="center"/>
          </w:tcPr>
          <w:p>
            <w:r>
              <w:t>Probar preguntas reales, detectar errores y medir utilidad.</w:t>
            </w:r>
          </w:p>
        </w:tc>
        <w:tc>
          <w:tcPr>
            <w:tcW w:type="dxa" w:w="3360"/>
            <w:vAlign w:val="center"/>
          </w:tcPr>
          <w:p>
            <w:r>
              <w:t>1 semana</w:t>
            </w:r>
          </w:p>
        </w:tc>
      </w:tr>
      <w:tr>
        <w:tc>
          <w:tcPr>
            <w:tcW w:type="dxa" w:w="3360"/>
            <w:vAlign w:val="center"/>
          </w:tcPr>
          <w:p>
            <w:r>
              <w:t>Etapa 8 — Ajustes y MVP presentable</w:t>
            </w:r>
          </w:p>
        </w:tc>
        <w:tc>
          <w:tcPr>
            <w:tcW w:type="dxa" w:w="3360"/>
            <w:vAlign w:val="center"/>
          </w:tcPr>
          <w:p>
            <w:r>
              <w:t>Mejorar prompts, seguridad, UX, respuestas y manejo de errores.</w:t>
            </w:r>
          </w:p>
        </w:tc>
        <w:tc>
          <w:tcPr>
            <w:tcW w:type="dxa" w:w="3360"/>
            <w:vAlign w:val="center"/>
          </w:tcPr>
          <w:p>
            <w:r>
              <w:t>1–2 semanas</w:t>
            </w:r>
          </w:p>
        </w:tc>
      </w:tr>
    </w:tbl>
    <w:p>
      <w:pPr>
        <w:pStyle w:val="Heading1"/>
      </w:pPr>
      <w:r>
        <w:t>6. Cronograma realista</w:t>
      </w:r>
    </w:p>
    <w:p>
      <w:r>
        <w:t>Si el desarrollo lo haces tú apoyándote en herramientas de IA y trabajas de forma constante, un objetivo razonable para el primer MVP es de aproximadamente 6 semanas.</w:t>
      </w:r>
    </w:p>
    <w:p>
      <w:pPr>
        <w:pStyle w:val="ListBullet"/>
      </w:pPr>
      <w:r>
        <w:t>Semana 1: alcance + fuentes + diseño de datos.</w:t>
      </w:r>
    </w:p>
    <w:p>
      <w:pPr>
        <w:pStyle w:val="ListBullet"/>
      </w:pPr>
      <w:r>
        <w:t>Semana 2: carga y procesamiento de documentos.</w:t>
      </w:r>
    </w:p>
    <w:p>
      <w:pPr>
        <w:pStyle w:val="ListBullet"/>
      </w:pPr>
      <w:r>
        <w:t>Semana 3: embeddings + búsqueda vectorial + primer RAG.</w:t>
      </w:r>
    </w:p>
    <w:p>
      <w:pPr>
        <w:pStyle w:val="ListBullet"/>
      </w:pPr>
      <w:r>
        <w:t>Semana 4: chat web + autenticación + fuentes.</w:t>
      </w:r>
    </w:p>
    <w:p>
      <w:pPr>
        <w:pStyle w:val="ListBullet"/>
      </w:pPr>
      <w:r>
        <w:t>Semana 5: pruebas con el contador + correcciones.</w:t>
      </w:r>
    </w:p>
    <w:p>
      <w:pPr>
        <w:pStyle w:val="ListBullet"/>
      </w:pPr>
      <w:r>
        <w:t>Semana 6: seguridad, UX, evaluación y demo.</w:t>
      </w:r>
    </w:p>
    <w:p>
      <w:pPr>
        <w:pStyle w:val="Heading1"/>
      </w:pPr>
      <w:r>
        <w:t>7. Costos estimados</w:t>
      </w:r>
    </w:p>
    <w:p>
      <w:r>
        <w:t>Para un prototipo pequeño, el costo puede mantenerse bajo porque el desarrollo lo realizarías tú. Los precios reales dependen del uso.</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Concepto</w:t>
            </w:r>
          </w:p>
        </w:tc>
        <w:tc>
          <w:tcPr>
            <w:tcW w:type="dxa" w:w="3360"/>
          </w:tcPr>
          <w:p>
            <w:r>
              <w:t>Prototipo</w:t>
            </w:r>
          </w:p>
        </w:tc>
        <w:tc>
          <w:tcPr>
            <w:tcW w:type="dxa" w:w="3360"/>
          </w:tcPr>
          <w:p>
            <w:r>
              <w:t>Cuando crezca</w:t>
            </w:r>
          </w:p>
        </w:tc>
      </w:tr>
      <w:tr>
        <w:tc>
          <w:tcPr>
            <w:tcW w:type="dxa" w:w="3360"/>
          </w:tcPr>
          <w:p>
            <w:r>
              <w:t>Desarrollo</w:t>
            </w:r>
          </w:p>
        </w:tc>
        <w:tc>
          <w:tcPr>
            <w:tcW w:type="dxa" w:w="3360"/>
          </w:tcPr>
          <w:p>
            <w:r>
              <w:t>US$ 0 en mano de obra si lo haces tú</w:t>
            </w:r>
          </w:p>
        </w:tc>
        <w:tc>
          <w:tcPr>
            <w:tcW w:type="dxa" w:w="3360"/>
          </w:tcPr>
          <w:p>
            <w:r>
              <w:t>Depende de si incorporas desarrolladores</w:t>
            </w:r>
          </w:p>
        </w:tc>
      </w:tr>
      <w:tr>
        <w:tc>
          <w:tcPr>
            <w:tcW w:type="dxa" w:w="3360"/>
          </w:tcPr>
          <w:p>
            <w:r>
              <w:t>Supabase</w:t>
            </w:r>
          </w:p>
        </w:tc>
        <w:tc>
          <w:tcPr>
            <w:tcW w:type="dxa" w:w="3360"/>
          </w:tcPr>
          <w:p>
            <w:r>
              <w:t>US$ 0 inicialmente</w:t>
            </w:r>
          </w:p>
        </w:tc>
        <w:tc>
          <w:tcPr>
            <w:tcW w:type="dxa" w:w="3360"/>
          </w:tcPr>
          <w:p>
            <w:r>
              <w:t>Plan Pro desde US$25/mes, más posibles consumos</w:t>
            </w:r>
          </w:p>
        </w:tc>
      </w:tr>
      <w:tr>
        <w:tc>
          <w:tcPr>
            <w:tcW w:type="dxa" w:w="3360"/>
          </w:tcPr>
          <w:p>
            <w:r>
              <w:t>IA / API</w:t>
            </w:r>
          </w:p>
        </w:tc>
        <w:tc>
          <w:tcPr>
            <w:tcW w:type="dxa" w:w="3360"/>
          </w:tcPr>
          <w:p>
            <w:r>
              <w:t>Bajo mientras haya pocas consultas</w:t>
            </w:r>
          </w:p>
        </w:tc>
        <w:tc>
          <w:tcPr>
            <w:tcW w:type="dxa" w:w="3360"/>
          </w:tcPr>
          <w:p>
            <w:r>
              <w:t>Variable según modelo, tokens y usuarios</w:t>
            </w:r>
          </w:p>
        </w:tc>
      </w:tr>
      <w:tr>
        <w:tc>
          <w:tcPr>
            <w:tcW w:type="dxa" w:w="3360"/>
          </w:tcPr>
          <w:p>
            <w:r>
              <w:t>Hosting</w:t>
            </w:r>
          </w:p>
        </w:tc>
        <w:tc>
          <w:tcPr>
            <w:tcW w:type="dxa" w:w="3360"/>
          </w:tcPr>
          <w:p>
            <w:r>
              <w:t>Puede ser gratuito inicialmente</w:t>
            </w:r>
          </w:p>
        </w:tc>
        <w:tc>
          <w:tcPr>
            <w:tcW w:type="dxa" w:w="3360"/>
          </w:tcPr>
          <w:p>
            <w:r>
              <w:t>Aproximadamente US$0–20+/mes según proveedor/uso</w:t>
            </w:r>
          </w:p>
        </w:tc>
      </w:tr>
      <w:tr>
        <w:tc>
          <w:tcPr>
            <w:tcW w:type="dxa" w:w="3360"/>
          </w:tcPr>
          <w:p>
            <w:r>
              <w:t>Dominio</w:t>
            </w:r>
          </w:p>
        </w:tc>
        <w:tc>
          <w:tcPr>
            <w:tcW w:type="dxa" w:w="3360"/>
          </w:tcPr>
          <w:p>
            <w:r>
              <w:t>Opcional durante pruebas</w:t>
            </w:r>
          </w:p>
        </w:tc>
        <w:tc>
          <w:tcPr>
            <w:tcW w:type="dxa" w:w="3360"/>
          </w:tcPr>
          <w:p>
            <w:r>
              <w:t>Aprox. US$10–20/año</w:t>
            </w:r>
          </w:p>
        </w:tc>
      </w:tr>
    </w:tbl>
    <w:p>
      <w:r>
        <w:t>Referencia actual: Supabase ofrece un plan Free de US$0 y un plan Pro desde US$25/mes. OpenAI cobra por uso de la API según tokens y modelo; por ejemplo, la página oficial actualmente muestra GPT-5.6 Luna a US$0.20 por millón de tokens de entrada y US$1.20 por millón de tokens de salida.</w:t>
      </w:r>
    </w:p>
    <w:p>
      <w:pPr>
        <w:pStyle w:val="Heading1"/>
      </w:pPr>
      <w:r>
        <w:t>8. Presupuesto inicial recomendado</w:t>
      </w:r>
    </w:p>
    <w:p>
      <w:pPr>
        <w:pStyle w:val="ListBullet"/>
      </w:pPr>
      <w:r>
        <w:t>Fase de aprendizaje/prototipo: US$0–30/mes aproximadamente.</w:t>
      </w:r>
    </w:p>
    <w:p>
      <w:pPr>
        <w:pStyle w:val="ListBullet"/>
      </w:pPr>
      <w:r>
        <w:t>MVP funcional pequeño: US$20–100/mes aproximadamente.</w:t>
      </w:r>
    </w:p>
    <w:p>
      <w:pPr>
        <w:pStyle w:val="ListBullet"/>
      </w:pPr>
      <w:r>
        <w:t>No pagar servicios caros hasta demostrar que el producto funciona.</w:t>
      </w:r>
    </w:p>
    <w:p>
      <w:pPr>
        <w:pStyle w:val="ListBullet"/>
      </w:pPr>
      <w:r>
        <w:t>Controlar desde el inicio el consumo de la API y el almacenamiento.</w:t>
      </w:r>
    </w:p>
    <w:p>
      <w:pPr>
        <w:pStyle w:val="Heading1"/>
      </w:pPr>
      <w:r>
        <w:t>9. Qué debe hacer el MVP y qué NO</w:t>
      </w:r>
    </w:p>
    <w:p>
      <w:r>
        <w:t>SÍ:</w:t>
      </w:r>
    </w:p>
    <w:p>
      <w:pPr>
        <w:pStyle w:val="ListBullet"/>
      </w:pPr>
      <w:r>
        <w:t>Crear una cuenta.</w:t>
      </w:r>
    </w:p>
    <w:p>
      <w:pPr>
        <w:pStyle w:val="ListBullet"/>
      </w:pPr>
      <w:r>
        <w:t>Entrar al asistente.</w:t>
      </w:r>
    </w:p>
    <w:p>
      <w:pPr>
        <w:pStyle w:val="ListBullet"/>
      </w:pPr>
      <w:r>
        <w:t>Hacer preguntas tributarias.</w:t>
      </w:r>
    </w:p>
    <w:p>
      <w:pPr>
        <w:pStyle w:val="ListBullet"/>
      </w:pPr>
      <w:r>
        <w:t>Buscar en documentos especializados.</w:t>
      </w:r>
    </w:p>
    <w:p>
      <w:pPr>
        <w:pStyle w:val="ListBullet"/>
      </w:pPr>
      <w:r>
        <w:t>Responder con IA.</w:t>
      </w:r>
    </w:p>
    <w:p>
      <w:pPr>
        <w:pStyle w:val="ListBullet"/>
      </w:pPr>
      <w:r>
        <w:t>Mostrar las fuentes utilizadas.</w:t>
      </w:r>
    </w:p>
    <w:p>
      <w:pPr>
        <w:pStyle w:val="ListBullet"/>
      </w:pPr>
      <w:r>
        <w:t>Guardar conversaciones básicas.</w:t>
      </w:r>
    </w:p>
    <w:p>
      <w:pPr>
        <w:pStyle w:val="ListBullet"/>
      </w:pPr>
      <w:r>
        <w:t>Permitir que el administrador actualice documentos.</w:t>
      </w:r>
    </w:p>
    <w:p>
      <w:r>
        <w:t>NO todavía:</w:t>
      </w:r>
    </w:p>
    <w:p>
      <w:pPr>
        <w:pStyle w:val="ListBullet"/>
      </w:pPr>
      <w:r>
        <w:t>Marketplace de expertos.</w:t>
      </w:r>
    </w:p>
    <w:p>
      <w:pPr>
        <w:pStyle w:val="ListBullet"/>
      </w:pPr>
      <w:r>
        <w:t>WhatsApp.</w:t>
      </w:r>
    </w:p>
    <w:p>
      <w:pPr>
        <w:pStyle w:val="ListBullet"/>
      </w:pPr>
      <w:r>
        <w:t>Aplicación móvil.</w:t>
      </w:r>
    </w:p>
    <w:p>
      <w:pPr>
        <w:pStyle w:val="ListBullet"/>
      </w:pPr>
      <w:r>
        <w:t>Integración completa con SUNAT.</w:t>
      </w:r>
    </w:p>
    <w:p>
      <w:pPr>
        <w:pStyle w:val="ListBullet"/>
      </w:pPr>
      <w:r>
        <w:t>ERP.</w:t>
      </w:r>
    </w:p>
    <w:p>
      <w:pPr>
        <w:pStyle w:val="ListBullet"/>
      </w:pPr>
      <w:r>
        <w:t>Facturación.</w:t>
      </w:r>
    </w:p>
    <w:p>
      <w:pPr>
        <w:pStyle w:val="ListBullet"/>
      </w:pPr>
      <w:r>
        <w:t>Contabilidad automática.</w:t>
      </w:r>
    </w:p>
    <w:p>
      <w:pPr>
        <w:pStyle w:val="ListBullet"/>
      </w:pPr>
      <w:r>
        <w:t>Decenas de especialidades.</w:t>
      </w:r>
    </w:p>
    <w:p>
      <w:pPr>
        <w:pStyle w:val="Heading1"/>
      </w:pPr>
      <w:r>
        <w:t>10. Prueba con el contador</w:t>
      </w:r>
    </w:p>
    <w:p>
      <w:r>
        <w:t>Esta es una de las partes más importantes. El contador debería preparar o seleccionar unas 30–50 preguntas reales y evaluar cada respuesta.</w:t>
      </w:r>
    </w:p>
    <w:p>
      <w:pPr>
        <w:pStyle w:val="ListBullet"/>
      </w:pPr>
      <w:r>
        <w:t>Correcta.</w:t>
      </w:r>
    </w:p>
    <w:p>
      <w:pPr>
        <w:pStyle w:val="ListBullet"/>
      </w:pPr>
      <w:r>
        <w:t>Parcialmente correcta.</w:t>
      </w:r>
    </w:p>
    <w:p>
      <w:pPr>
        <w:pStyle w:val="ListBullet"/>
      </w:pPr>
      <w:r>
        <w:t>Incorrecta.</w:t>
      </w:r>
    </w:p>
    <w:p>
      <w:pPr>
        <w:pStyle w:val="ListBullet"/>
      </w:pPr>
      <w:r>
        <w:t>Fuente correcta/incorrecta.</w:t>
      </w:r>
    </w:p>
    <w:p>
      <w:pPr>
        <w:pStyle w:val="ListBullet"/>
      </w:pPr>
      <w:r>
        <w:t>¿La respuesta ahorró tiempo?</w:t>
      </w:r>
    </w:p>
    <w:p>
      <w:pPr>
        <w:pStyle w:val="ListBullet"/>
      </w:pPr>
      <w:r>
        <w:t>¿La usaría en su trabajo?</w:t>
      </w:r>
    </w:p>
    <w:p>
      <w:pPr>
        <w:pStyle w:val="ListBullet"/>
      </w:pPr>
      <w:r>
        <w:t>¿Qué debería mejorar?</w:t>
      </w:r>
    </w:p>
    <w:p>
      <w:pPr>
        <w:pStyle w:val="Heading1"/>
      </w:pPr>
      <w:r>
        <w:t>11. Criterios para saber si vale la pena continuar</w:t>
      </w:r>
    </w:p>
    <w:p>
      <w:pPr>
        <w:pStyle w:val="ListBullet"/>
      </w:pPr>
      <w:r>
        <w:t>El sistema encuentra información relevante.</w:t>
      </w:r>
    </w:p>
    <w:p>
      <w:pPr>
        <w:pStyle w:val="ListBullet"/>
      </w:pPr>
      <w:r>
        <w:t>Las respuestas mejoran claramente cuando se utiliza RAG.</w:t>
      </w:r>
    </w:p>
    <w:p>
      <w:pPr>
        <w:pStyle w:val="ListBullet"/>
      </w:pPr>
      <w:r>
        <w:t>El contador considera que las respuestas son suficientemente útiles.</w:t>
      </w:r>
    </w:p>
    <w:p>
      <w:pPr>
        <w:pStyle w:val="ListBullet"/>
      </w:pPr>
      <w:r>
        <w:t>El sistema reduce tiempo en consultas repetitivas.</w:t>
      </w:r>
    </w:p>
    <w:p>
      <w:pPr>
        <w:pStyle w:val="ListBullet"/>
      </w:pPr>
      <w:r>
        <w:t>Los usuarios entienden de dónde salió la respuesta.</w:t>
      </w:r>
    </w:p>
    <w:p>
      <w:pPr>
        <w:pStyle w:val="ListBullet"/>
      </w:pPr>
      <w:r>
        <w:t>Los errores pueden detectarse y corregirse.</w:t>
      </w:r>
    </w:p>
    <w:p>
      <w:pPr>
        <w:pStyle w:val="Heading1"/>
      </w:pPr>
      <w:r>
        <w:t>12. La visión a futuro: crear expertos IA</w:t>
      </w:r>
    </w:p>
    <w:p>
      <w:r>
        <w:t>Una vez validado el primer contador, la idea puede evolucionar. En lugar de construir solamente “un asistente tributario”, se puede convertir la arquitectura común en una plataforma donde un profesional cree su propio experto IA.</w:t>
      </w:r>
    </w:p>
    <w:p>
      <w:pPr>
        <w:pStyle w:val="ListBullet"/>
      </w:pPr>
      <w:r>
        <w:t>Crear experto.</w:t>
      </w:r>
    </w:p>
    <w:p>
      <w:pPr>
        <w:pStyle w:val="ListBullet"/>
      </w:pPr>
      <w:r>
        <w:t>Definir especialidad.</w:t>
      </w:r>
    </w:p>
    <w:p>
      <w:pPr>
        <w:pStyle w:val="ListBullet"/>
      </w:pPr>
      <w:r>
        <w:t>Subir documentos.</w:t>
      </w:r>
    </w:p>
    <w:p>
      <w:pPr>
        <w:pStyle w:val="ListBullet"/>
      </w:pPr>
      <w:r>
        <w:t>Agregar metodología y experiencia.</w:t>
      </w:r>
    </w:p>
    <w:p>
      <w:pPr>
        <w:pStyle w:val="ListBullet"/>
      </w:pPr>
      <w:r>
        <w:t>Configurar reglas y personalidad.</w:t>
      </w:r>
    </w:p>
    <w:p>
      <w:pPr>
        <w:pStyle w:val="ListBullet"/>
      </w:pPr>
      <w:r>
        <w:t>Probarlo.</w:t>
      </w:r>
    </w:p>
    <w:p>
      <w:pPr>
        <w:pStyle w:val="ListBullet"/>
      </w:pPr>
      <w:r>
        <w:t>Mantenerlo privado, compartirlo con un equipo o publicarlo posteriormente.</w:t>
      </w:r>
    </w:p>
    <w:p>
      <w:r>
        <w:t>La ventaja estratégica sería reutilizar el mismo núcleo tecnológico: usuarios, documentos, embeddings, búsqueda vectorial, RAG, modelos de IA, permisos y evaluación. Lo que cambia principalmente es el conocimiento y la configuración de cada experto.</w:t>
      </w:r>
    </w:p>
    <w:p>
      <w:pPr>
        <w:pStyle w:val="Heading1"/>
      </w:pPr>
      <w:r>
        <w:t>13. Riesgos principales</w:t>
      </w:r>
    </w:p>
    <w:p>
      <w:pPr>
        <w:pStyle w:val="ListBullet"/>
      </w:pPr>
      <w:r>
        <w:t>Responder algo incorrecto con demasiada seguridad.</w:t>
      </w:r>
    </w:p>
    <w:p>
      <w:pPr>
        <w:pStyle w:val="ListBullet"/>
      </w:pPr>
      <w:r>
        <w:t>Usar documentos desactualizados.</w:t>
      </w:r>
    </w:p>
    <w:p>
      <w:pPr>
        <w:pStyle w:val="ListBullet"/>
      </w:pPr>
      <w:r>
        <w:t>No citar correctamente la fuente.</w:t>
      </w:r>
    </w:p>
    <w:p>
      <w:pPr>
        <w:pStyle w:val="ListBullet"/>
      </w:pPr>
      <w:r>
        <w:t>Subir información confidencial de clientes sin controles adecuados.</w:t>
      </w:r>
    </w:p>
    <w:p>
      <w:pPr>
        <w:pStyle w:val="ListBullet"/>
      </w:pPr>
      <w:r>
        <w:t>Intentar construir demasiadas funciones antes de validar el problema.</w:t>
      </w:r>
    </w:p>
    <w:p>
      <w:pPr>
        <w:pStyle w:val="ListBullet"/>
      </w:pPr>
      <w:r>
        <w:t>Confundir un prototipo técnico con un producto comercial validado.</w:t>
      </w:r>
    </w:p>
    <w:p>
      <w:pPr>
        <w:pStyle w:val="Heading1"/>
      </w:pPr>
      <w:r>
        <w:t>14. Recomendación final</w:t>
      </w:r>
    </w:p>
    <w:p>
      <w:r>
        <w:t>No comenzar intentando construir “el Juztina de todas las profesiones”. Construir primero un caso pequeño, medible y validable: un asistente tributario peruano para consultas frecuentes. Si el contador confirma que realmente ahorra tiempo y las respuestas son confiables, entonces convertir la arquitectura en una plataforma general para crear expertos IA.</w:t>
      </w:r>
    </w:p>
    <w:p>
      <w:r>
        <w:rPr>
          <w:b/>
        </w:rPr>
        <w:t xml:space="preserve">Meta concreta: </w:t>
      </w:r>
      <w:r>
        <w:t>tener en unas 6 semanas un MVP funcional que puedas mostrar, probar con el contador y medir.</w:t>
      </w:r>
    </w:p>
    <w:p>
      <w:pPr>
        <w:jc w:val="center"/>
      </w:pPr>
      <w:r>
        <w:rPr>
          <w:i/>
          <w:sz w:val="18"/>
        </w:rPr>
        <w:t>Documento de planificación — Septiembre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