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5B2E99"/>
          <w:sz w:val="36"/>
          <w:szCs w:val="36"/>
        </w:rPr>
        <w:t xml:space="preserve">OncoMente: 2ª Avaliação de UX</w:t>
      </w:r>
    </w:p>
    <w:p>
      <w:pPr>
        <w:spacing w:after="100" w:line="264"/>
      </w:pPr>
      <w:r>
        <w:rPr>
          <w:rFonts w:ascii="Calibri" w:cs="Calibri" w:eastAsia="Calibri" w:hAnsi="Calibri"/>
          <w:color w:val="575760"/>
          <w:sz w:val="22"/>
          <w:szCs w:val="22"/>
        </w:rPr>
        <w:t xml:space="preserve">Avaliação heurística, design system, arquitetura da informação e protocolo Think Aloud do app móvel</w:t>
      </w:r>
    </w:p>
    <w:p>
      <w:pPr>
        <w:spacing w:after="100" w:line="264"/>
      </w:pPr>
      <w:r>
        <w:rPr>
          <w:rFonts w:ascii="Calibri" w:cs="Calibri" w:eastAsia="Calibri" w:hAnsi="Calibri"/>
          <w:color w:val="575760"/>
          <w:sz w:val="16"/>
          <w:szCs w:val="16"/>
        </w:rPr>
        <w:t xml:space="preserve">Branch ux-av2 · v1 = commit 92e5d3c (tag ux-av2-v1) · v2 = commit a11b51d (tag ux-av2-v2) · v3 (atual) = commit bf9e5d5 (tag ux-av2-v3)</w:t>
      </w:r>
    </w:p>
    <w:p>
      <w:pPr>
        <w:pStyle w:val="Heading1"/>
        <w:keepNext/>
      </w:pPr>
      <w:r>
        <w:rPr>
          <w:rFonts w:ascii="Calibri" w:cs="Calibri" w:eastAsia="Calibri" w:hAnsi="Calibri"/>
        </w:rPr>
        <w:t xml:space="preserve">1. Introdução e fluxo-roteiro</w:t>
      </w:r>
    </w:p>
    <w:p>
      <w:pPr>
        <w:spacing w:after="100" w:line="264"/>
      </w:pPr>
      <w:r>
        <w:rPr>
          <w:rFonts w:ascii="Calibri" w:cs="Calibri" w:eastAsia="Calibri" w:hAnsi="Calibri"/>
          <w:sz w:val="19"/>
          <w:szCs w:val="19"/>
        </w:rPr>
        <w:t xml:space="preserve">O OncoMente apoia pacientes oncológicos de todas as idades e seus cuidadores em saúde mental, adesão ao tratamento e combate ao estigma. O protótipo avaliado é o próprio app (React Native + Expo Router), rodando contra a API NestJS com dados semeados. Como o público costuma estar cansado, ansioso ou em sofrimento, as decisões priorizaram linguagem acolhedora, baixa densidade de informação e poucos toques até o que importa.</w:t>
      </w:r>
    </w:p>
    <w:p>
      <w:pPr>
        <w:spacing w:after="100" w:line="264"/>
      </w:pPr>
      <w:r>
        <w:rPr>
          <w:rFonts w:ascii="Calibri" w:cs="Calibri" w:eastAsia="Calibri" w:hAnsi="Calibri"/>
          <w:sz w:val="19"/>
          <w:szCs w:val="19"/>
        </w:rPr>
        <w:t xml:space="preserve">Método: (1) baseline da v1 com prints; (2) avaliação heurística das 10 heurísticas de Nielsen, tela a tela; (3) design system com tokens verificados por script; (4) correções e microinterações (v2); (5) revisão da v2 pela equipe e segunda iteração (v3), com smoke test e prints refeitos para detectar regressões; (6) protocolo Think Aloud para 2 ou 3 participantes, com os resultados incorporados à matriz de iteração depois das sessões.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Fluxo-roteiro da gravação (10 telas)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"/>
        <w:gridCol w:w="1734"/>
        <w:gridCol w:w="1734"/>
        <w:gridCol w:w="4387"/>
        <w:gridCol w:w="2043"/>
      </w:tblGrid>
      <w:tr>
        <w:trPr>
          <w:cantSplit/>
          <w:tblHeader/>
        </w:trPr>
        <w:tc>
          <w:tcPr>
            <w:tcW w:type="dxa" w:w="30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6"/>
                <w:szCs w:val="16"/>
              </w:rPr>
              <w:t xml:space="preserve">#</w:t>
            </w:r>
          </w:p>
        </w:tc>
        <w:tc>
          <w:tcPr>
            <w:tcW w:type="dxa" w:w="173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6"/>
                <w:szCs w:val="16"/>
              </w:rPr>
              <w:t xml:space="preserve">Tela</w:t>
            </w:r>
          </w:p>
        </w:tc>
        <w:tc>
          <w:tcPr>
            <w:tcW w:type="dxa" w:w="173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6"/>
                <w:szCs w:val="16"/>
              </w:rPr>
              <w:t xml:space="preserve">Rota</w:t>
            </w:r>
          </w:p>
        </w:tc>
        <w:tc>
          <w:tcPr>
            <w:tcW w:type="dxa" w:w="438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6"/>
                <w:szCs w:val="16"/>
              </w:rPr>
              <w:t xml:space="preserve">O que mostrar</w:t>
            </w:r>
          </w:p>
        </w:tc>
        <w:tc>
          <w:tcPr>
            <w:tcW w:type="dxa" w:w="204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6"/>
                <w:szCs w:val="16"/>
              </w:rPr>
              <w:t xml:space="preserve">Estados</w:t>
            </w:r>
          </w:p>
        </w:tc>
      </w:tr>
      <w:tr>
        <w:trPr>
          <w:cantSplit/>
        </w:trPr>
        <w:tc>
          <w:tcPr>
            <w:tcW w:type="dxa" w:w="30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173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Início + modal de login suave</w:t>
            </w:r>
          </w:p>
        </w:tc>
        <w:tc>
          <w:tcPr>
            <w:tcW w:type="dxa" w:w="173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/</w:t>
            </w:r>
          </w:p>
        </w:tc>
        <w:tc>
          <w:tcPr>
            <w:tcW w:type="dxa" w:w="438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Modal com "Agora não" (lembrado na próxima visita); grade 2×2 com as quatro áreas; Mensagem do Dia</w:t>
            </w:r>
          </w:p>
        </w:tc>
        <w:tc>
          <w:tcPr>
            <w:tcW w:type="dxa" w:w="204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Default, pressed nos cards</w:t>
            </w:r>
          </w:p>
        </w:tc>
      </w:tr>
      <w:tr>
        <w:trPr>
          <w:cantSplit/>
        </w:trPr>
        <w:tc>
          <w:tcPr>
            <w:tcW w:type="dxa" w:w="30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173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Login</w:t>
            </w:r>
          </w:p>
        </w:tc>
        <w:tc>
          <w:tcPr>
            <w:tcW w:type="dxa" w:w="173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/LoginScreen</w:t>
            </w:r>
          </w:p>
        </w:tc>
        <w:tc>
          <w:tcPr>
            <w:tcW w:type="dxa" w:w="438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Labels visíveis; erro de validação ao tocar em Entrar vazio; loading no botão; toast de boas-vindas</w:t>
            </w:r>
          </w:p>
        </w:tc>
        <w:tc>
          <w:tcPr>
            <w:tcW w:type="dxa" w:w="204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Erro, carregando, sucesso</w:t>
            </w:r>
          </w:p>
        </w:tc>
      </w:tr>
      <w:tr>
        <w:trPr>
          <w:cantSplit/>
        </w:trPr>
        <w:tc>
          <w:tcPr>
            <w:tcW w:type="dxa" w:w="30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173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Oncologia</w:t>
            </w:r>
          </w:p>
        </w:tc>
        <w:tc>
          <w:tcPr>
            <w:tcW w:type="dxa" w:w="173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/Oncology</w:t>
            </w:r>
          </w:p>
        </w:tc>
        <w:tc>
          <w:tcPr>
            <w:tcW w:type="dxa" w:w="438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Lista com ícone, subtítulo e chevron por tema; seção "Seus direitos"</w:t>
            </w:r>
          </w:p>
        </w:tc>
        <w:tc>
          <w:tcPr>
            <w:tcW w:type="dxa" w:w="204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Pressed nas linhas</w:t>
            </w:r>
          </w:p>
        </w:tc>
      </w:tr>
      <w:tr>
        <w:trPr>
          <w:cantSplit/>
        </w:trPr>
        <w:tc>
          <w:tcPr>
            <w:tcW w:type="dxa" w:w="30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173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Lazer</w:t>
            </w:r>
          </w:p>
        </w:tc>
        <w:tc>
          <w:tcPr>
            <w:tcW w:type="dxa" w:w="173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/Oncology/Leisure</w:t>
            </w:r>
          </w:p>
        </w:tc>
        <w:tc>
          <w:tcPr>
            <w:tcW w:type="dxa" w:w="438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Skeleton → carrosséis de atividades, livros, filmes e séries; erro com "Tentar novamente"</w:t>
            </w:r>
          </w:p>
        </w:tc>
        <w:tc>
          <w:tcPr>
            <w:tcW w:type="dxa" w:w="204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Carregando, sucesso, erro, vazio</w:t>
            </w:r>
          </w:p>
        </w:tc>
      </w:tr>
      <w:tr>
        <w:trPr>
          <w:cantSplit/>
        </w:trPr>
        <w:tc>
          <w:tcPr>
            <w:tcW w:type="dxa" w:w="30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173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Livros → detalhe do livro</w:t>
            </w:r>
          </w:p>
        </w:tc>
        <w:tc>
          <w:tcPr>
            <w:tcW w:type="dxa" w:w="173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/Oncology/Leisure/Books</w:t>
            </w:r>
          </w:p>
        </w:tc>
        <w:tc>
          <w:tcPr>
            <w:tcW w:type="dxa" w:w="438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Busca com label; "nenhum resultado" com "Limpar busca"; detalhe com seta voltar visível</w:t>
            </w:r>
          </w:p>
        </w:tc>
        <w:tc>
          <w:tcPr>
            <w:tcW w:type="dxa" w:w="204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Todos + busca vazia</w:t>
            </w:r>
          </w:p>
        </w:tc>
      </w:tr>
      <w:tr>
        <w:trPr>
          <w:cantSplit/>
        </w:trPr>
        <w:tc>
          <w:tcPr>
            <w:tcW w:type="dxa" w:w="30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173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Saúde Mental</w:t>
            </w:r>
          </w:p>
        </w:tc>
        <w:tc>
          <w:tcPr>
            <w:tcW w:type="dxa" w:w="173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/MentalHealth</w:t>
            </w:r>
          </w:p>
        </w:tc>
        <w:tc>
          <w:tcPr>
            <w:tcW w:type="dxa" w:w="438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Motivação para pacientes e para cuidadores; práticas para ansiedade</w:t>
            </w:r>
          </w:p>
        </w:tc>
        <w:tc>
          <w:tcPr>
            <w:tcW w:type="dxa" w:w="204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Pressed</w:t>
            </w:r>
          </w:p>
        </w:tc>
      </w:tr>
      <w:tr>
        <w:trPr>
          <w:cantSplit/>
        </w:trPr>
        <w:tc>
          <w:tcPr>
            <w:tcW w:type="dxa" w:w="30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173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Contatos de emergência</w:t>
            </w:r>
          </w:p>
        </w:tc>
        <w:tc>
          <w:tcPr>
            <w:tcW w:type="dxa" w:w="173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botão de pânico (Saúde Mental)</w:t>
            </w:r>
          </w:p>
        </w:tc>
        <w:tc>
          <w:tcPr>
            <w:tcW w:type="dxa" w:w="438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Botão flutuante em todas as telas de Saúde Mental; card expande e liga</w:t>
            </w:r>
          </w:p>
        </w:tc>
        <w:tc>
          <w:tcPr>
            <w:tcW w:type="dxa" w:w="204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Expandido, pressed</w:t>
            </w:r>
          </w:p>
        </w:tc>
      </w:tr>
      <w:tr>
        <w:trPr>
          <w:cantSplit/>
        </w:trPr>
        <w:tc>
          <w:tcPr>
            <w:tcW w:type="dxa" w:w="30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173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Mascote (gate → chat)</w:t>
            </w:r>
          </w:p>
        </w:tc>
        <w:tc>
          <w:tcPr>
            <w:tcW w:type="dxa" w:w="173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/Mascot/Chat</w:t>
            </w:r>
          </w:p>
        </w:tc>
        <w:tc>
          <w:tcPr>
            <w:tcW w:type="dxa" w:w="438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Sem login: gate com benefícios e "Entrar". Logado: faixa de escopo e limite; sugestões; "escrevendo…"; erro com "Tentar de novo"; limpar com confirmação</w:t>
            </w:r>
          </w:p>
        </w:tc>
        <w:tc>
          <w:tcPr>
            <w:tcW w:type="dxa" w:w="204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Vazio, carregando, sucesso, erro</w:t>
            </w:r>
          </w:p>
        </w:tc>
      </w:tr>
      <w:tr>
        <w:trPr>
          <w:cantSplit/>
        </w:trPr>
        <w:tc>
          <w:tcPr>
            <w:tcW w:type="dxa" w:w="30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173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Meu Perfil (Hub)</w:t>
            </w:r>
          </w:p>
        </w:tc>
        <w:tc>
          <w:tcPr>
            <w:tcW w:type="dxa" w:w="173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/PersonalArea/Hub</w:t>
            </w:r>
          </w:p>
        </w:tc>
        <w:tc>
          <w:tcPr>
            <w:tcW w:type="dxa" w:w="438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Agrupamento "Minha jornada" / "Apoio"; configurações</w:t>
            </w:r>
          </w:p>
        </w:tc>
        <w:tc>
          <w:tcPr>
            <w:tcW w:type="dxa" w:w="204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Pressed</w:t>
            </w:r>
          </w:p>
        </w:tc>
      </w:tr>
      <w:tr>
        <w:trPr>
          <w:cantSplit/>
        </w:trPr>
        <w:tc>
          <w:tcPr>
            <w:tcW w:type="dxa" w:w="30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173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Diário → novo registro</w:t>
            </w:r>
          </w:p>
        </w:tc>
        <w:tc>
          <w:tcPr>
            <w:tcW w:type="dxa" w:w="173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/PersonalArea/Diary</w:t>
            </w:r>
          </w:p>
        </w:tc>
        <w:tc>
          <w:tcPr>
            <w:tcW w:type="dxa" w:w="438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Vazio → criar registro → toast → lista; excluir com confirmação</w:t>
            </w:r>
          </w:p>
        </w:tc>
        <w:tc>
          <w:tcPr>
            <w:tcW w:type="dxa" w:w="204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Vazio, carregando, sucesso, erro</w:t>
            </w:r>
          </w:p>
        </w:tc>
      </w:tr>
    </w:tbl>
    <w:p>
      <w:pPr>
        <w:spacing w:after="80"/>
      </w:pPr>
    </w:p>
    <w:p>
      <w:pPr>
        <w:spacing w:after="100" w:line="264"/>
      </w:pPr>
      <w:r>
        <w:rPr>
          <w:rFonts w:ascii="Calibri" w:cs="Calibri" w:eastAsia="Calibri" w:hAnsi="Calibri"/>
          <w:sz w:val="19"/>
          <w:szCs w:val="19"/>
        </w:rPr>
        <w:t xml:space="preserve">Como forçar estados na gravação: abra a rota /design-system (no web, localhost:8081/design-system; no app, o deep link cancerhealthcareapp://design-system) → "Simulação de estados" → ligue "Mostrar painel discreto". Um ponto no canto superior esquerdo abre o painel (Real, Carregando, Sucesso, Erro, Vazio), que vale para Lazer, Livros, detalhe do livro, Diário e Chat. "Desligar painel" volta ao comportamento real. Usuário de teste: demo.ux@oncomente.com.</w:t>
      </w:r>
    </w:p>
    <w:p>
      <w:pPr>
        <w:pStyle w:val="Heading1"/>
        <w:keepNext/>
      </w:pPr>
      <w:r>
        <w:rPr>
          <w:rFonts w:ascii="Calibri" w:cs="Calibri" w:eastAsia="Calibri" w:hAnsi="Calibri"/>
        </w:rPr>
        <w:t xml:space="preserve">2. Design system</w:t>
      </w:r>
    </w:p>
    <w:p>
      <w:pPr>
        <w:spacing w:after="100" w:line="264"/>
      </w:pPr>
      <w:r>
        <w:rPr>
          <w:rFonts w:ascii="Calibri" w:cs="Calibri" w:eastAsia="Calibri" w:hAnsi="Calibri"/>
          <w:sz w:val="19"/>
          <w:szCs w:val="19"/>
        </w:rPr>
        <w:t xml:space="preserve">Os tokens ficam em apps/mobile/src/constants/tokens.ts (arquivo sem dependência de React Native, lido também pelos scripts). Colors.ts e styles/global.ts passaram a derivar dos tokens, então as telas legadas herdam as correções de cor sem edição.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2"/>
        <w:gridCol w:w="5510"/>
        <w:gridCol w:w="3062"/>
      </w:tblGrid>
      <w:tr>
        <w:trPr>
          <w:cantSplit/>
          <w:tblHeader/>
        </w:trPr>
        <w:tc>
          <w:tcPr>
            <w:tcW w:type="dxa" w:w="163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6"/>
                <w:szCs w:val="16"/>
              </w:rPr>
              <w:t xml:space="preserve">Categoria</w:t>
            </w:r>
          </w:p>
        </w:tc>
        <w:tc>
          <w:tcPr>
            <w:tcW w:type="dxa" w:w="5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6"/>
                <w:szCs w:val="16"/>
              </w:rPr>
              <w:t xml:space="preserve">Tokens</w:t>
            </w:r>
          </w:p>
        </w:tc>
        <w:tc>
          <w:tcPr>
            <w:tcW w:type="dxa" w:w="306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6"/>
                <w:szCs w:val="16"/>
              </w:rPr>
              <w:t xml:space="preserve">Decisão</w:t>
            </w:r>
          </w:p>
        </w:tc>
      </w:tr>
      <w:tr>
        <w:trPr>
          <w:cantSplit/>
        </w:trPr>
        <w:tc>
          <w:tcPr>
            <w:tcW w:type="dxa" w:w="163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Cor (semântica)</w:t>
            </w:r>
          </w:p>
        </w:tc>
        <w:tc>
          <w:tcPr>
            <w:tcW w:type="dxa" w:w="5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text.primary #1A1A1A · text.secondary #575760 · text.brand #4E56C0 · action.primary #7A3FC4 · action.danger #B3261E · bg.surface/subtle/brandSubtle · border.*</w:t>
            </w:r>
          </w:p>
        </w:tc>
        <w:tc>
          <w:tcPr>
            <w:tcW w:type="dxa" w:w="306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#9B5DE0 (identidade) fica como acento; ações usam #7A3FC4, da mesma matiz</w:t>
            </w:r>
          </w:p>
        </w:tc>
      </w:tr>
      <w:tr>
        <w:trPr>
          <w:cantSplit/>
        </w:trPr>
        <w:tc>
          <w:tcPr>
            <w:tcW w:type="dxa" w:w="163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Tipografia</w:t>
            </w:r>
          </w:p>
        </w:tc>
        <w:tc>
          <w:tcPr>
            <w:tcW w:type="dxa" w:w="5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Montserrat 400/600/700: display 28/34 · title 22/28 · subtitle 18/24 · body 16/24 · small 14/20 · caption 13/18 · tabLabel 11/14</w:t>
            </w:r>
          </w:p>
        </w:tc>
        <w:tc>
          <w:tcPr>
            <w:tcW w:type="dxa" w:w="306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Sem serifa; corpo mínimo de 16 para leitura com fadiga</w:t>
            </w:r>
          </w:p>
        </w:tc>
      </w:tr>
      <w:tr>
        <w:trPr>
          <w:cantSplit/>
        </w:trPr>
        <w:tc>
          <w:tcPr>
            <w:tcW w:type="dxa" w:w="163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Espaçamento</w:t>
            </w:r>
          </w:p>
        </w:tc>
        <w:tc>
          <w:tcPr>
            <w:tcW w:type="dxa" w:w="5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xxs 4 · xs 8 · sm 16 · md 24 · lg 32 · xl 48</w:t>
            </w:r>
          </w:p>
        </w:tc>
        <w:tc>
          <w:tcPr>
            <w:tcW w:type="dxa" w:w="306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Escala de 8 (4 só para ajuste fino)</w:t>
            </w:r>
          </w:p>
        </w:tc>
      </w:tr>
      <w:tr>
        <w:trPr>
          <w:cantSplit/>
        </w:trPr>
        <w:tc>
          <w:tcPr>
            <w:tcW w:type="dxa" w:w="163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Raio / sombra</w:t>
            </w:r>
          </w:p>
        </w:tc>
        <w:tc>
          <w:tcPr>
            <w:tcW w:type="dxa" w:w="5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radius sm 8 · md 12 · lg 16 · xl 24 · pill · shadow sm/md</w:t>
            </w:r>
          </w:p>
        </w:tc>
        <w:tc>
          <w:tcPr>
            <w:tcW w:type="dxa" w:w="306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Superfícies suaves, coerentes com o tom acolhedor</w:t>
            </w:r>
          </w:p>
        </w:tc>
      </w:tr>
      <w:tr>
        <w:trPr>
          <w:cantSplit/>
        </w:trPr>
        <w:tc>
          <w:tcPr>
            <w:tcW w:type="dxa" w:w="163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Toque</w:t>
            </w:r>
          </w:p>
        </w:tc>
        <w:tc>
          <w:tcPr>
            <w:tcW w:type="dxa" w:w="5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touch.min 44 · touch.comfortable 48 · focusRing 3</w:t>
            </w:r>
          </w:p>
        </w:tc>
        <w:tc>
          <w:tcPr>
            <w:tcW w:type="dxa" w:w="306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Alvos ≥ 44×44 (WCAG 2.5.5); botões com 48 de altura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Grid e layout</w:t>
      </w:r>
    </w:p>
    <w:p>
      <w:pPr>
        <w:spacing w:after="100" w:line="264"/>
      </w:pPr>
      <w:r>
        <w:rPr>
          <w:rFonts w:ascii="Calibri" w:cs="Calibri" w:eastAsia="Calibri" w:hAnsi="Calibri"/>
          <w:sz w:val="19"/>
          <w:szCs w:val="19"/>
        </w:rPr>
        <w:t xml:space="preserve">Layout de coluna única para celular, construído sobre a escala de espaçamento de 8. As medidas estruturais ficam em layout.* (tokens.ts).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48"/>
        <w:gridCol w:w="4693"/>
        <w:gridCol w:w="3063"/>
      </w:tblGrid>
      <w:tr>
        <w:trPr>
          <w:cantSplit/>
          <w:tblHeader/>
        </w:trPr>
        <w:tc>
          <w:tcPr>
            <w:tcW w:type="dxa" w:w="2448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6"/>
                <w:szCs w:val="16"/>
              </w:rPr>
              <w:t xml:space="preserve">Elemento</w:t>
            </w:r>
          </w:p>
        </w:tc>
        <w:tc>
          <w:tcPr>
            <w:tcW w:type="dxa" w:w="469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6"/>
                <w:szCs w:val="16"/>
              </w:rPr>
              <w:t xml:space="preserve">Regra</w:t>
            </w:r>
          </w:p>
        </w:tc>
        <w:tc>
          <w:tcPr>
            <w:tcW w:type="dxa" w:w="306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6"/>
                <w:szCs w:val="16"/>
              </w:rPr>
              <w:t xml:space="preserve">Onde</w:t>
            </w:r>
          </w:p>
        </w:tc>
      </w:tr>
      <w:tr>
        <w:trPr>
          <w:cantSplit/>
        </w:trPr>
        <w:tc>
          <w:tcPr>
            <w:tcW w:type="dxa" w:w="2448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Margem lateral</w:t>
            </w:r>
          </w:p>
        </w:tc>
        <w:tc>
          <w:tcPr>
            <w:tcW w:type="dxa" w:w="469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16 (space.sm) nas telas de conteúdo; as linhas de lista ocupam a largura toda entre as margens</w:t>
            </w:r>
          </w:p>
        </w:tc>
        <w:tc>
          <w:tcPr>
            <w:tcW w:type="dxa" w:w="306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Oncologia, Saúde Mental, Hub e mais 10 telas</w:t>
            </w:r>
          </w:p>
        </w:tc>
      </w:tr>
      <w:tr>
        <w:trPr>
          <w:cantSplit/>
        </w:trPr>
        <w:tc>
          <w:tcPr>
            <w:tcW w:type="dxa" w:w="2448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Largura máxima</w:t>
            </w:r>
          </w:p>
        </w:tc>
        <w:tc>
          <w:tcPr>
            <w:tcW w:type="dxa" w:w="469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560 (layout.maxContentWidth), centralizado. Em tablet e web o conteúdo não se estica</w:t>
            </w:r>
          </w:p>
        </w:tc>
        <w:tc>
          <w:tcPr>
            <w:tcW w:type="dxa" w:w="306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Gate de login, modal de login, diálogos, toast</w:t>
            </w:r>
          </w:p>
        </w:tc>
      </w:tr>
      <w:tr>
        <w:trPr>
          <w:cantSplit/>
        </w:trPr>
        <w:tc>
          <w:tcPr>
            <w:tcW w:type="dxa" w:w="2448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Colunas</w:t>
            </w:r>
          </w:p>
        </w:tc>
        <w:tc>
          <w:tcPr>
            <w:tcW w:type="dxa" w:w="469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 coluna para listas e formulários; 2 colunas (48% + espaço entre elas) na grade do Início</w:t>
            </w:r>
          </w:p>
        </w:tc>
        <w:tc>
          <w:tcPr>
            <w:tcW w:type="dxa" w:w="306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NavigationGrid · HomeNavigationGrid</w:t>
            </w:r>
          </w:p>
        </w:tc>
      </w:tr>
      <w:tr>
        <w:trPr>
          <w:cantSplit/>
        </w:trPr>
        <w:tc>
          <w:tcPr>
            <w:tcW w:type="dxa" w:w="2448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Carrossel</w:t>
            </w:r>
          </w:p>
        </w:tc>
        <w:tc>
          <w:tcPr>
            <w:tcW w:type="dxa" w:w="469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Cards de 110×160 com 10 de espaço entre eles e encaixe por card (snap)</w:t>
            </w:r>
          </w:p>
        </w:tc>
        <w:tc>
          <w:tcPr>
            <w:tcW w:type="dxa" w:w="306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Lazer (RecomendationPager)</w:t>
            </w:r>
          </w:p>
        </w:tc>
      </w:tr>
      <w:tr>
        <w:trPr>
          <w:cantSplit/>
        </w:trPr>
        <w:tc>
          <w:tcPr>
            <w:tcW w:type="dxa" w:w="2448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Container das áreas</w:t>
            </w:r>
          </w:p>
        </w:tc>
        <w:tc>
          <w:tcPr>
            <w:tcW w:type="dxa" w:w="469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Card branco com 93% da altura, cantos superiores de raio 50 e conteúdo recortado nas bordas</w:t>
            </w:r>
          </w:p>
        </w:tc>
        <w:tc>
          <w:tcPr>
            <w:tcW w:type="dxa" w:w="306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CommonAreasLayout</w:t>
            </w:r>
          </w:p>
        </w:tc>
      </w:tr>
      <w:tr>
        <w:trPr>
          <w:cantSplit/>
        </w:trPr>
        <w:tc>
          <w:tcPr>
            <w:tcW w:type="dxa" w:w="2448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Faixas fixas</w:t>
            </w:r>
          </w:p>
        </w:tc>
        <w:tc>
          <w:tcPr>
            <w:tcW w:type="dxa" w:w="469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Header opaco no topo e barra de abas de 72 na base; o conteúdo rola entre as duas</w:t>
            </w:r>
          </w:p>
        </w:tc>
        <w:tc>
          <w:tcPr>
            <w:tcW w:type="dxa" w:w="306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(Home)/_layout.tsx · CommonScreenOptions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Componentes e estados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36"/>
        <w:gridCol w:w="4285"/>
        <w:gridCol w:w="4083"/>
      </w:tblGrid>
      <w:tr>
        <w:trPr>
          <w:cantSplit/>
          <w:tblHeader/>
        </w:trPr>
        <w:tc>
          <w:tcPr>
            <w:tcW w:type="dxa" w:w="183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6"/>
                <w:szCs w:val="16"/>
              </w:rPr>
              <w:t xml:space="preserve">Componente</w:t>
            </w:r>
          </w:p>
        </w:tc>
        <w:tc>
          <w:tcPr>
            <w:tcW w:type="dxa" w:w="428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6"/>
                <w:szCs w:val="16"/>
              </w:rPr>
              <w:t xml:space="preserve">Estados / variantes</w:t>
            </w:r>
          </w:p>
        </w:tc>
        <w:tc>
          <w:tcPr>
            <w:tcW w:type="dxa" w:w="408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6"/>
                <w:szCs w:val="16"/>
              </w:rPr>
              <w:t xml:space="preserve">Acessibilidade</w:t>
            </w:r>
          </w:p>
        </w:tc>
      </w:tr>
      <w:tr>
        <w:trPr>
          <w:cantSplit/>
        </w:trPr>
        <w:tc>
          <w:tcPr>
            <w:tcW w:type="dxa" w:w="183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Button</w:t>
            </w:r>
          </w:p>
        </w:tc>
        <w:tc>
          <w:tcPr>
            <w:tcW w:type="dxa" w:w="428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primary, secondary, ghost, danger × default, hover (web), pressed, focus, disabled, loading</w:t>
            </w:r>
          </w:p>
        </w:tc>
        <w:tc>
          <w:tcPr>
            <w:tcW w:type="dxa" w:w="408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role button, accessibilityState (disabled/busy), altura 48, spinner na cor do texto; hover só com ponteiro</w:t>
            </w:r>
          </w:p>
        </w:tc>
      </w:tr>
      <w:tr>
        <w:trPr>
          <w:cantSplit/>
        </w:trPr>
        <w:tc>
          <w:tcPr>
            <w:tcW w:type="dxa" w:w="183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TextField</w:t>
            </w:r>
          </w:p>
        </w:tc>
        <w:tc>
          <w:tcPr>
            <w:tcW w:type="dxa" w:w="428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default, focus, preenchido, erro, disabled, senha, multilinha</w:t>
            </w:r>
          </w:p>
        </w:tc>
        <w:tc>
          <w:tcPr>
            <w:tcW w:type="dxa" w:w="408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Label sempre visível, erro com ícone e live region, botão olho com label</w:t>
            </w:r>
          </w:p>
        </w:tc>
      </w:tr>
      <w:tr>
        <w:trPr>
          <w:cantSplit/>
        </w:trPr>
        <w:tc>
          <w:tcPr>
            <w:tcW w:type="dxa" w:w="183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Card / NavItemCard</w:t>
            </w:r>
          </w:p>
        </w:tc>
        <w:tc>
          <w:tcPr>
            <w:tcW w:type="dxa" w:w="428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Card: estático ou pressionável. NavItemCard: linha de lista com ícone, subtítulo, chevron e divisória (sem sombra nem escala), pressed</w:t>
            </w:r>
          </w:p>
        </w:tc>
        <w:tc>
          <w:tcPr>
            <w:tcW w:type="dxa" w:w="408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Nome acessível = título + subtítulo; alvo ≥ 64</w:t>
            </w:r>
          </w:p>
        </w:tc>
      </w:tr>
      <w:tr>
        <w:trPr>
          <w:cantSplit/>
        </w:trPr>
        <w:tc>
          <w:tcPr>
            <w:tcW w:type="dxa" w:w="183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Header</w:t>
            </w:r>
          </w:p>
        </w:tc>
        <w:tc>
          <w:tcPr>
            <w:tcW w:type="dxa" w:w="428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tela / seção, com ação "Ver todos"</w:t>
            </w:r>
          </w:p>
        </w:tc>
        <w:tc>
          <w:tcPr>
            <w:tcW w:type="dxa" w:w="408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role header; ação com hitSlop</w:t>
            </w:r>
          </w:p>
        </w:tc>
      </w:tr>
      <w:tr>
        <w:trPr>
          <w:cantSplit/>
        </w:trPr>
        <w:tc>
          <w:tcPr>
            <w:tcW w:type="dxa" w:w="183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Toast</w:t>
            </w:r>
          </w:p>
        </w:tc>
        <w:tc>
          <w:tcPr>
            <w:tcW w:type="dxa" w:w="428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sucesso, erro, info</w:t>
            </w:r>
          </w:p>
        </w:tc>
        <w:tc>
          <w:tcPr>
            <w:tcW w:type="dxa" w:w="408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role alert + live region; não bloqueante</w:t>
            </w:r>
          </w:p>
        </w:tc>
      </w:tr>
      <w:tr>
        <w:trPr>
          <w:cantSplit/>
        </w:trPr>
        <w:tc>
          <w:tcPr>
            <w:tcW w:type="dxa" w:w="183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Skeleton / LoadingState</w:t>
            </w:r>
          </w:p>
        </w:tc>
        <w:tc>
          <w:tcPr>
            <w:tcW w:type="dxa" w:w="428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lista, grade, carrossel</w:t>
            </w:r>
          </w:p>
        </w:tc>
        <w:tc>
          <w:tcPr>
            <w:tcW w:type="dxa" w:w="408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role progressbar + anúncio "Carregando…"</w:t>
            </w:r>
          </w:p>
        </w:tc>
      </w:tr>
      <w:tr>
        <w:trPr>
          <w:cantSplit/>
        </w:trPr>
        <w:tc>
          <w:tcPr>
            <w:tcW w:type="dxa" w:w="183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EmptyState / ErrorState</w:t>
            </w:r>
          </w:p>
        </w:tc>
        <w:tc>
          <w:tcPr>
            <w:tcW w:type="dxa" w:w="428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com/sem ação; "Tentar novamente"</w:t>
            </w:r>
          </w:p>
        </w:tc>
        <w:tc>
          <w:tcPr>
            <w:tcW w:type="dxa" w:w="408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ErrorState com role alert</w:t>
            </w:r>
          </w:p>
        </w:tc>
      </w:tr>
      <w:tr>
        <w:trPr>
          <w:cantSplit/>
        </w:trPr>
        <w:tc>
          <w:tcPr>
            <w:tcW w:type="dxa" w:w="183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ConfirmDialog, PanicButton</w:t>
            </w:r>
          </w:p>
        </w:tc>
        <w:tc>
          <w:tcPr>
            <w:tcW w:type="dxa" w:w="428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destrutivo / padrão; botão de pânico flutuante default/pressed</w:t>
            </w:r>
          </w:p>
        </w:tc>
        <w:tc>
          <w:tcPr>
            <w:tcW w:type="dxa" w:w="408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ConfirmDialog funciona no web (Alert.alert não mostra botões); PanicButton com nome acessível</w:t>
            </w:r>
          </w:p>
        </w:tc>
      </w:tr>
    </w:tbl>
    <w:p>
      <w:pPr>
        <w:spacing w:after="80"/>
      </w:pPr>
    </w:p>
    <w:p>
      <w:pPr>
        <w:spacing w:after="100" w:line="264"/>
      </w:pPr>
      <w:r>
        <w:rPr>
          <w:rFonts w:ascii="Calibri" w:cs="Calibri" w:eastAsia="Calibri" w:hAnsi="Calibri"/>
          <w:sz w:val="19"/>
          <w:szCs w:val="19"/>
        </w:rPr>
        <w:t xml:space="preserve">Tudo isso pode ser visto na rota /design-system (fora da navegação; acessada por URL ou deep link), que exibe cores com a razão de contraste ao lado, tipografia, espaçamento, raios, sombras e todos os componentes em todos os estados.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Tabela de contraste (WCAG 2.x, mínimo 4.5:1)</w:t>
      </w:r>
    </w:p>
    <w:p>
      <w:pPr>
        <w:spacing w:after="100" w:line="264"/>
      </w:pPr>
      <w:r>
        <w:rPr>
          <w:rFonts w:ascii="Calibri" w:cs="Calibri" w:eastAsia="Calibri" w:hAnsi="Calibri"/>
          <w:sz w:val="19"/>
          <w:szCs w:val="19"/>
        </w:rPr>
        <w:t xml:space="preserve">Script: npx tsx apps/mobile/scripts/check-contrast.ts. Ele calcula (L1 + 0.05) / (L2 + 0.05) para todos os pares registrados em tokens.ts e falha se algum ficar abaixo de 4.5:1. Resultado na v1: 13 de 15 pares reprovados. Na v2: 25 de 25 aprovados. Na v3, com os 3 pares de hover: 28 de 28 aprovados. Na v3 o par do header sobre o degradê passou a usar o lilás real do topo (#D78FEE): o token antigo apontava para um lilás mais claro e aprovava um par que, na tela, ficava em 2.65:1.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v1 (antes)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97"/>
        <w:gridCol w:w="1224"/>
        <w:gridCol w:w="1224"/>
        <w:gridCol w:w="1224"/>
        <w:gridCol w:w="1635"/>
      </w:tblGrid>
      <w:tr>
        <w:trPr>
          <w:cantSplit/>
          <w:tblHeader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5"/>
                <w:szCs w:val="15"/>
              </w:rPr>
              <w:t xml:space="preserve">Uso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5"/>
                <w:szCs w:val="15"/>
              </w:rPr>
              <w:t xml:space="preserve">Texto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5"/>
                <w:szCs w:val="15"/>
              </w:rPr>
              <w:t xml:space="preserve">Fundo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5"/>
                <w:szCs w:val="15"/>
              </w:rPr>
              <w:t xml:space="preserve">Razão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5"/>
                <w:szCs w:val="15"/>
              </w:rPr>
              <w:t xml:space="preserve">AA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Botão primário / FAB (v1)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#FFFFFF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#9B5DE0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4.17:1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Reprovado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Links, "Sobre", "Cadastre-se" (v1)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#9B5DE0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#FFFFFF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4.17:1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Reprovado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Seta voltar no cartão branco (v1)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#FFFFFF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#FFFFFF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1.00:1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Reprovado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Logo/título do Início no web (v1)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#FFFFFF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#F2F2F2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1.12:1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Reprovado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"Continuar sem login" (v1)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#AAAAAA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#FFFFFF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2.32:1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Reprovado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"Limpar conversa" no chat (v1)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#888888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#FFFFFF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3.54:1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Reprovado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Placeholder do SoftLoginModal (v1)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#999999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#FFFFFF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2.85:1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Reprovado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Rótulo de aba inativa (v1)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#B15CCE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#FFFFFF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3.97:1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Reprovado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Título "Mensagem do Dia" (v1)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#0088FF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#E6FFF9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3.36:1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Reprovado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Card "Tratamentos" no Hub (v1)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#2980B9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#F0F6FC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3.95:1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Reprovado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Card "Calendário" no Hub (v1)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#1E9951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#F0F7F2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3.37:1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Reprovado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Card "Diário" no Hub (v1)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#8257E5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#F5F0FA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4.21:1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Reprovado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"Configurações da Conta" no Hub (v1)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#777777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#FAFAFA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4.29:1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Reprovado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Títulos em purpleSecondary (v1)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#4E56C0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#FFFFFF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6.15:1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Texto principal (v1)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#1A1A1A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#FFFFFF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17.40:1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Aprovado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v3 (atual)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97"/>
        <w:gridCol w:w="1224"/>
        <w:gridCol w:w="1224"/>
        <w:gridCol w:w="1224"/>
        <w:gridCol w:w="1635"/>
      </w:tblGrid>
      <w:tr>
        <w:trPr>
          <w:cantSplit/>
          <w:tblHeader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5"/>
                <w:szCs w:val="15"/>
              </w:rPr>
              <w:t xml:space="preserve">Uso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5"/>
                <w:szCs w:val="15"/>
              </w:rPr>
              <w:t xml:space="preserve">Texto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5"/>
                <w:szCs w:val="15"/>
              </w:rPr>
              <w:t xml:space="preserve">Fundo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5"/>
                <w:szCs w:val="15"/>
              </w:rPr>
              <w:t xml:space="preserve">Razão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5"/>
                <w:szCs w:val="15"/>
              </w:rPr>
              <w:t xml:space="preserve">AA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Texto principal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#1A1A1A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#FFFFFF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17.40:1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Texto secundário / descrições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#575760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#FFFFFF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7.15:1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Texto secundário em superfície neutra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#575760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#F4F4F6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6.51:1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Títulos de header e seções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#4E56C0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#FFFFFF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6.15:1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Logo e título de header sobre o degradê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#3F1F73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#D78FEE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5.47:1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Saudação do Início sobre o gradiente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#1A1A1A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#D78FEE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7.50:1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Links e botão secundário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#7A3FC4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#FFFFFF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6.30:1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Link sobre superfície lilás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#7A3FC4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#F7F1FE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5.69:1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Chips e cards lilás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#5B2E99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#EEE3FB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7.41:1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Botão primário (default)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#FFFFFF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#7A3FC4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6.30:1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Botão primário (hover, web)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#FFFFFF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#6A35AF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7.66:1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Botão primário (pressed)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#FFFFFF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#5B2E99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9.15:1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Botão SOS / perigo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#FFFFFF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#B3261E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6.54:1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Botão perigo (hover, web)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#FFFFFF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#A0221B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7.67:1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Botão SOS (pressed)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#FFFFFF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#8C1D18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9.11:1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Botão secundário/ghost (hover, web)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#7A3FC4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#F4F4F6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5.73:1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Botão desabilitado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#575760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#E6E6EA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5.74:1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Mensagem de erro de campo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#B3261E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#FFFFFF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6.54:1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ErrorState / toast de erro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#B3261E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#FDECEA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5.72:1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Toast de sucesso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#1E7A3C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#E8F5EC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4.79:1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Aviso (contatos de emergência)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#92400E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#FEF3C7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6.37:1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Faixa informativa (chat)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#0B5FA0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#E8F2FC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5.87:1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Mensagem do Dia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#1A1A1A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#E6FBF5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16.15:1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Balão do mascote no chat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#1A1A1A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#F4F4F6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15.84:1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Placeholder de campo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#575760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#FFFFFF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7.15:1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Subtítulo em card lilás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#575760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#F7F1FE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6.46:1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Balão do usuário no chat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#FFFFFF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#7A3FC4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6.30:1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Título sobre capa (scrim 78% no pior caso)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#FFFFFF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#474747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9.29:1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Aprovado</w:t>
            </w:r>
          </w:p>
        </w:tc>
      </w:tr>
    </w:tbl>
    <w:p>
      <w:pPr>
        <w:spacing w:after="80"/>
      </w:pPr>
    </w:p>
    <w:p>
      <w:pPr>
        <w:spacing w:after="100" w:line="264"/>
      </w:pPr>
      <w:r>
        <w:rPr>
          <w:rFonts w:ascii="Calibri" w:cs="Calibri" w:eastAsia="Calibri" w:hAnsi="Calibri"/>
          <w:sz w:val="19"/>
          <w:szCs w:val="19"/>
        </w:rPr>
        <w:t xml:space="preserve">Os componentes da Home e do Lazer restaurados na Iteração 2 usam cores do Colors.ts e alguns valores literais. As combinações de cor deles foram medidas à parte: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97"/>
        <w:gridCol w:w="1224"/>
        <w:gridCol w:w="1224"/>
        <w:gridCol w:w="1224"/>
        <w:gridCol w:w="1635"/>
      </w:tblGrid>
      <w:tr>
        <w:trPr>
          <w:cantSplit/>
          <w:tblHeader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5"/>
                <w:szCs w:val="15"/>
              </w:rPr>
              <w:t xml:space="preserve">Uso (componente restaurado)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5"/>
                <w:szCs w:val="15"/>
              </w:rPr>
              <w:t xml:space="preserve">Texto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5"/>
                <w:szCs w:val="15"/>
              </w:rPr>
              <w:t xml:space="preserve">Fundo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5"/>
                <w:szCs w:val="15"/>
              </w:rPr>
              <w:t xml:space="preserve">Razão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5"/>
                <w:szCs w:val="15"/>
              </w:rPr>
              <w:t xml:space="preserve">AA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Logo ONCOMENTE (HeaderLogo) sobre o degradê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#3F1F73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#D78FEE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5.47:1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Rótulo dos cards da grade do Início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#1A1A1A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#FFFFFF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17.40:1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Título da Mensagem do Dia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#4E56C0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#E6FBF5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5.70:1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Botão "Sobre o OncoMente"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#7A3FC4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#FFFFFF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6.30:1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Título de seção do carrossel (PagerHeader)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#4E56C0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#FFFFFF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6.15:1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Título sobre capa (scrim 58% no pior caso)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#FFFFFF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#6B6B6B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5.33:1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Aprovado</w:t>
            </w:r>
          </w:p>
        </w:tc>
      </w:tr>
    </w:tbl>
    <w:p>
      <w:pPr>
        <w:spacing w:after="80"/>
      </w:pPr>
    </w:p>
    <w:p>
      <w:pPr>
        <w:spacing w:after="100" w:line="264"/>
      </w:pPr>
      <w:r>
        <w:rPr>
          <w:rFonts w:ascii="Calibri" w:cs="Calibri" w:eastAsia="Calibri" w:hAnsi="Calibri"/>
          <w:sz w:val="19"/>
          <w:szCs w:val="19"/>
        </w:rPr>
        <w:t xml:space="preserve">Complemento: scripts/check-hardcoded.ts varre as telas do fluxo e os componentes do DS e falha se encontrar cor literal ou tamanho literal (fontSize, padding, margin, gap, raio, borda, size={n}) fora dos tokens. Resultado da v2: 0 ocorrências. Na v3 ele aponta 49 ocorrências, todas nos 6 componentes restaurados da versão original (HelloMessage, HeaderLogo, HomeNavigationGrid, DailyMessage, PagerHeader e RecomendationPager). Elas ficam registradas como pendência na seção 5.2, porque migrar esses arquivos para tokens mudaria o visual que a equipe decidiu manter.</w:t>
      </w:r>
    </w:p>
    <w:p>
      <w:pPr>
        <w:pStyle w:val="Heading1"/>
        <w:keepNext/>
      </w:pPr>
      <w:r>
        <w:rPr>
          <w:rFonts w:ascii="Calibri" w:cs="Calibri" w:eastAsia="Calibri" w:hAnsi="Calibri"/>
        </w:rPr>
        <w:t xml:space="preserve">3. Arquitetura da informação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Sitemap atual (v3)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Início ─ saudação · grade 2×2 (Oncologia, Saúde Mental, Mascote Virtual, Meu Perfil) · Mensagem do Dia · Sobre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├─ Oncologia (pública)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│  ├─ Autocuidado e tratamento: Sono · Exercícios físicos · Nutrição · Espiritualidade · Lazer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│  │                            Lazer → Atividades · Livros · Filmes · Séries → detalhe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│  └─ Seus direitos: Direitos do paciente (Lei dos 60 dias, FGTS, auxílio-doença, IR)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├─ Saúde Mental (pública)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│  ├─ Motivação: Para pacientes · Para cuidadores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│  ├─ Cuidar da mente: Respiração · Meditação guiada · Apoio psicológico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│  └─ Botão de pânico (flutuante em todas as telas da área) → Contatos de emergência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│     (CVV 188, SAMU 192, CAVIDA, Disque Saúde 136)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├─ Mascote (pede login) → Chat (escopo, sugestões, limite diário)</w:t>
      </w:r>
    </w:p>
    <w:p>
      <w:pPr>
        <w:spacing w:after="120" w:line="240"/>
      </w:pPr>
      <w:r>
        <w:rPr>
          <w:rFonts w:ascii="Consolas" w:cs="Consolas" w:eastAsia="Consolas" w:hAnsi="Consolas"/>
          <w:sz w:val="15"/>
          <w:szCs w:val="15"/>
        </w:rPr>
        <w:t xml:space="preserve">└─ Meu Perfil (pede login) → Minha jornada (Diário, Tratamentos, Calendário) · Apoio (Sofreu discriminação?, Sobre) · Configurações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Mudanças de rótulo, agrupamento e profundidade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57"/>
        <w:gridCol w:w="2857"/>
        <w:gridCol w:w="4490"/>
      </w:tblGrid>
      <w:tr>
        <w:trPr>
          <w:cantSplit/>
          <w:tblHeader/>
        </w:trPr>
        <w:tc>
          <w:tcPr>
            <w:tcW w:type="dxa" w:w="285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6"/>
                <w:szCs w:val="16"/>
              </w:rPr>
              <w:t xml:space="preserve">Antes (v1)</w:t>
            </w:r>
          </w:p>
        </w:tc>
        <w:tc>
          <w:tcPr>
            <w:tcW w:type="dxa" w:w="285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6"/>
                <w:szCs w:val="16"/>
              </w:rPr>
              <w:t xml:space="preserve">Depois (v3, atual)</w:t>
            </w:r>
          </w:p>
        </w:tc>
        <w:tc>
          <w:tcPr>
            <w:tcW w:type="dxa" w:w="449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6"/>
                <w:szCs w:val="16"/>
              </w:rPr>
              <w:t xml:space="preserve">Motivo</w:t>
            </w:r>
          </w:p>
        </w:tc>
      </w:tr>
      <w:tr>
        <w:trPr>
          <w:cantSplit/>
        </w:trPr>
        <w:tc>
          <w:tcPr>
            <w:tcW w:type="dxa" w:w="285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Botão de pânico "!" só na home de Saúde Mental: some nas subtelas e não tem nome acessível</w:t>
            </w:r>
          </w:p>
        </w:tc>
        <w:tc>
          <w:tcPr>
            <w:tcW w:type="dxa" w:w="285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Botão de pânico em todas as telas de Saúde Mental (oculto só na própria lista), com nome acessível</w:t>
            </w:r>
          </w:p>
        </w:tc>
        <w:tc>
          <w:tcPr>
            <w:tcW w:type="dxa" w:w="449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 ajuda fica a 1 toque em toda a área onde a pessoa busca apoio emocional, sem um botão vermelho competindo com o conteúdo de oncologia (P01, I2-02)</w:t>
            </w:r>
          </w:p>
        </w:tc>
      </w:tr>
      <w:tr>
        <w:trPr>
          <w:cantSplit/>
        </w:trPr>
        <w:tc>
          <w:tcPr>
            <w:tcW w:type="dxa" w:w="285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Seção "Benefícios Legais" com o card "Lei dos 60 dias" → tela com 4 direitos</w:t>
            </w:r>
          </w:p>
        </w:tc>
        <w:tc>
          <w:tcPr>
            <w:tcW w:type="dxa" w:w="285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Seção "Seus direitos" → "Direitos do paciente" + subtítulo com os direitos</w:t>
            </w:r>
          </w:p>
        </w:tc>
        <w:tc>
          <w:tcPr>
            <w:tcW w:type="dxa" w:w="449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O rótulo prometia uma única lei; nomes diferentes para a mesma coisa (P11)</w:t>
            </w:r>
          </w:p>
        </w:tc>
      </w:tr>
      <w:tr>
        <w:trPr>
          <w:cantSplit/>
        </w:trPr>
        <w:tc>
          <w:tcPr>
            <w:tcW w:type="dxa" w:w="285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Motivacional: anônimo só via "Paciente"</w:t>
            </w:r>
          </w:p>
        </w:tc>
        <w:tc>
          <w:tcPr>
            <w:tcW w:type="dxa" w:w="285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"Para pacientes" e "Para cuidadores" sempre visíveis, ordenados pelo papel</w:t>
            </w:r>
          </w:p>
        </w:tc>
        <w:tc>
          <w:tcPr>
            <w:tcW w:type="dxa" w:w="449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Cuidador é público-alvo e o conteúdo é público (P13)</w:t>
            </w:r>
          </w:p>
        </w:tc>
      </w:tr>
      <w:tr>
        <w:trPr>
          <w:cantSplit/>
        </w:trPr>
        <w:tc>
          <w:tcPr>
            <w:tcW w:type="dxa" w:w="285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Gate "É necessário autenticação" com botões quebrando o texto</w:t>
            </w:r>
          </w:p>
        </w:tc>
        <w:tc>
          <w:tcPr>
            <w:tcW w:type="dxa" w:w="285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Gate que explica o que a área oferece, com "Entrar" e "Criar conta grátis" em largura total</w:t>
            </w:r>
          </w:p>
        </w:tc>
        <w:tc>
          <w:tcPr>
            <w:tcW w:type="dxa" w:w="449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 pessoa entende por que criar conta antes de ser cobrada, sem jargão (P14, I2-01, I2-06)</w:t>
            </w:r>
          </w:p>
        </w:tc>
      </w:tr>
      <w:tr>
        <w:trPr>
          <w:cantSplit/>
        </w:trPr>
        <w:tc>
          <w:tcPr>
            <w:tcW w:type="dxa" w:w="285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Aba "Mascote Virtual" truncada</w:t>
            </w:r>
          </w:p>
        </w:tc>
        <w:tc>
          <w:tcPr>
            <w:tcW w:type="dxa" w:w="285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Aba "Mascote"; rótulos quebram em 2 linhas em vez de truncar</w:t>
            </w:r>
          </w:p>
        </w:tc>
        <w:tc>
          <w:tcPr>
            <w:tcW w:type="dxa" w:w="449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Legibilidade em 390 px (P15)</w:t>
            </w:r>
          </w:p>
        </w:tc>
      </w:tr>
      <w:tr>
        <w:trPr>
          <w:cantSplit/>
        </w:trPr>
        <w:tc>
          <w:tcPr>
            <w:tcW w:type="dxa" w:w="285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Hub com 5 cards de cores livres, sem grupos</w:t>
            </w:r>
          </w:p>
        </w:tc>
        <w:tc>
          <w:tcPr>
            <w:tcW w:type="dxa" w:w="285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"Minha jornada" (Diário, Tratamentos, Calendário) e "Apoio", em linhas de lista</w:t>
            </w:r>
          </w:p>
        </w:tc>
        <w:tc>
          <w:tcPr>
            <w:tcW w:type="dxa" w:w="449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Agrupamento por objetivo reduz a varredura</w:t>
            </w:r>
          </w:p>
        </w:tc>
      </w:tr>
      <w:tr>
        <w:trPr>
          <w:cantSplit/>
        </w:trPr>
        <w:tc>
          <w:tcPr>
            <w:tcW w:type="dxa" w:w="285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Tópicos em cards com sombra, parecidos com botões</w:t>
            </w:r>
          </w:p>
        </w:tc>
        <w:tc>
          <w:tcPr>
            <w:tcW w:type="dxa" w:w="285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Tópicos como linhas de lista com ícone, subtítulo e chevron</w:t>
            </w:r>
          </w:p>
        </w:tc>
        <w:tc>
          <w:tcPr>
            <w:tcW w:type="dxa" w:w="449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Separa visualmente navegação (lista) de ação (botão) (I2-08)</w:t>
            </w:r>
          </w:p>
        </w:tc>
      </w:tr>
      <w:tr>
        <w:trPr>
          <w:cantSplit/>
        </w:trPr>
        <w:tc>
          <w:tcPr>
            <w:tcW w:type="dxa" w:w="285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Ícones repetidos entre tópicos</w:t>
            </w:r>
          </w:p>
        </w:tc>
        <w:tc>
          <w:tcPr>
            <w:tcW w:type="dxa" w:w="285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Um ícone por tópico + subtítulo descritivo</w:t>
            </w:r>
          </w:p>
        </w:tc>
        <w:tc>
          <w:tcPr>
            <w:tcW w:type="dxa" w:w="449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Reconhecimento em vez de memorização (P12)</w:t>
            </w:r>
          </w:p>
        </w:tc>
      </w:tr>
    </w:tbl>
    <w:p>
      <w:pPr>
        <w:spacing w:after="80"/>
      </w:pPr>
    </w:p>
    <w:p>
      <w:pPr>
        <w:pStyle w:val="Heading1"/>
        <w:keepNext/>
      </w:pPr>
      <w:r>
        <w:rPr>
          <w:rFonts w:ascii="Calibri" w:cs="Calibri" w:eastAsia="Calibri" w:hAnsi="Calibri"/>
        </w:rPr>
        <w:t xml:space="preserve">4. Avaliação heurística (v1)</w:t>
      </w:r>
    </w:p>
    <w:p>
      <w:pPr>
        <w:spacing w:after="100" w:line="264"/>
      </w:pPr>
      <w:r>
        <w:rPr>
          <w:rFonts w:ascii="Calibri" w:cs="Calibri" w:eastAsia="Calibri" w:hAnsi="Calibri"/>
          <w:sz w:val="19"/>
          <w:szCs w:val="19"/>
        </w:rPr>
        <w:t xml:space="preserve">Inspeção tela a tela da v1 (commit 92e5d3c) pelas 10 heurísticas de Nielsen, com evidência no código (arquivo:linha) e em prints do Expo Web a 390×844. Severidade na escala 0–4 de Nielsen. Foram 21 problemas, 5 deles de arquitetura da informação (marcados com AI).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"/>
        <w:gridCol w:w="1326"/>
        <w:gridCol w:w="4081"/>
        <w:gridCol w:w="1530"/>
        <w:gridCol w:w="510"/>
        <w:gridCol w:w="2247"/>
      </w:tblGrid>
      <w:tr>
        <w:trPr>
          <w:cantSplit/>
          <w:tblHeader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5"/>
                <w:szCs w:val="15"/>
              </w:rPr>
              <w:t xml:space="preserve">ID</w:t>
            </w:r>
          </w:p>
        </w:tc>
        <w:tc>
          <w:tcPr>
            <w:tcW w:type="dxa" w:w="132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5"/>
                <w:szCs w:val="15"/>
              </w:rPr>
              <w:t xml:space="preserve">Tela</w:t>
            </w:r>
          </w:p>
        </w:tc>
        <w:tc>
          <w:tcPr>
            <w:tcW w:type="dxa" w:w="408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5"/>
                <w:szCs w:val="15"/>
              </w:rPr>
              <w:t xml:space="preserve">Problema</w:t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5"/>
                <w:szCs w:val="15"/>
              </w:rPr>
              <w:t xml:space="preserve">Heurística</w:t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5"/>
                <w:szCs w:val="15"/>
              </w:rPr>
              <w:t xml:space="preserve">Sev.</w:t>
            </w:r>
          </w:p>
        </w:tc>
        <w:tc>
          <w:tcPr>
            <w:tcW w:type="dxa" w:w="224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5"/>
                <w:szCs w:val="15"/>
              </w:rPr>
              <w:t xml:space="preserve">Evidência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P01 (AI)</w:t>
            </w:r>
          </w:p>
        </w:tc>
        <w:tc>
          <w:tcPr>
            <w:tcW w:type="dxa" w:w="132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Saúde Mental → Contatos de emergência</w:t>
            </w:r>
          </w:p>
        </w:tc>
        <w:tc>
          <w:tcPr>
            <w:tcW w:type="dxa" w:w="408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O Botão de Pânico só existe na home de Saúde Mental: são 2 toques a partir do Início e ele some nas subtelas. É um ícone "!" sem rótulo textual.</w:t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H7 Flexibilidade e eficiência de uso; H6 Reconhecimento em vez de memorização</w:t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224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MentalHealth/index.tsx:83 (único uso); print 08-saude-mental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P02</w:t>
            </w:r>
          </w:p>
        </w:tc>
        <w:tc>
          <w:tcPr>
            <w:tcW w:type="dxa" w:w="132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Início, Oncologia, Saúde Mental</w:t>
            </w:r>
          </w:p>
        </w:tc>
        <w:tc>
          <w:tcPr>
            <w:tcW w:type="dxa" w:w="408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Os cartões de navegação não aparecem no preview web: o FlatList dentro de um container flex:0 fica com altura 0. Telas sem saída visível.</w:t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H1 Visibilidade do status do sistema</w:t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224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HomeNavigationGrid.tsx:40, NavigationGrid.tsx:53; prints 03-inicio, 04-oncologia, 08-saude-mental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P03</w:t>
            </w:r>
          </w:p>
        </w:tc>
        <w:tc>
          <w:tcPr>
            <w:tcW w:type="dxa" w:w="132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Global (botões, links, FAB)</w:t>
            </w:r>
          </w:p>
        </w:tc>
        <w:tc>
          <w:tcPr>
            <w:tcW w:type="dxa" w:w="408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Texto branco sobre #9B5DE0 tem contraste 4.17:1, e #9B5DE0 sobre branco também. Os dois ficam abaixo do mínimo WCAG AA de 4.5:1.</w:t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H4 Consistência e padrões</w:t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224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styles/Buttons.ts:46; scripts/check-contrast.ts (v1)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P04</w:t>
            </w:r>
          </w:p>
        </w:tc>
        <w:tc>
          <w:tcPr>
            <w:tcW w:type="dxa" w:w="132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Todas as telas internas</w:t>
            </w:r>
          </w:p>
        </w:tc>
        <w:tc>
          <w:tcPr>
            <w:tcW w:type="dxa" w:w="408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 seta "voltar" do header é branca sobre o cartão branco (1:1), ou seja, invisível: o usuário só volta pela barra de abas ou pelo gesto do sistema. O título do header ainda se sobrepõe aos banners.</w:t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H3 Controle e liberdade do usuário; H8 Estética e design minimalista</w:t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224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CommonScreenOptions.ts:5 (headerTintColor white); prints 05-lazer, 06-livros (sem seta visível), 04-oncologia (título sobre o banner)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P05</w:t>
            </w:r>
          </w:p>
        </w:tc>
        <w:tc>
          <w:tcPr>
            <w:tcW w:type="dxa" w:w="132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Início (header)</w:t>
            </w:r>
          </w:p>
        </w:tc>
        <w:tc>
          <w:tcPr>
            <w:tcW w:type="dxa" w:w="408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Logo "ONCOMENTE" e título "Início" brancos sobre fundo claro (#F2F2F2 no web; 1.1:1): praticamente invisíveis, e o usuário não sabe onde está.</w:t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H8 Estética e design minimalista; H1 Visibilidade do status do sistema</w:t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224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HeaderLogo.tsx; (Home)/_layout.tsx:39; print 03-inicio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P06</w:t>
            </w:r>
          </w:p>
        </w:tc>
        <w:tc>
          <w:tcPr>
            <w:tcW w:type="dxa" w:w="132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Global</w:t>
            </w:r>
          </w:p>
        </w:tc>
        <w:tc>
          <w:tcPr>
            <w:tcW w:type="dxa" w:w="408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 fonte Montserrat é declarada em todo o app mas nunca é carregada. O texto cai no fallback do sistema (serifado no web), com tipografia inconsistente.</w:t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H4 Consistência e padrões</w:t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224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assets/fonts contém só SpaceMono; nenhum useFonts; prints 04 e 06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P07</w:t>
            </w:r>
          </w:p>
        </w:tc>
        <w:tc>
          <w:tcPr>
            <w:tcW w:type="dxa" w:w="132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Login, SoftLoginModal</w:t>
            </w:r>
          </w:p>
        </w:tc>
        <w:tc>
          <w:tcPr>
            <w:tcW w:type="dxa" w:w="408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Os campos só têm placeholder ("email@email.com", "senha"). Ao digitar, o rótulo some e o usuário precisa lembrar o que o campo pede.</w:t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H6 Reconhecimento em vez de memorização</w:t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224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LoginForm.tsx:24,34; SoftLoginModal.tsx; prints 01, 02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P08</w:t>
            </w:r>
          </w:p>
        </w:tc>
        <w:tc>
          <w:tcPr>
            <w:tcW w:type="dxa" w:w="132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Lazer</w:t>
            </w:r>
          </w:p>
        </w:tc>
        <w:tc>
          <w:tcPr>
            <w:tcW w:type="dxa" w:w="408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Quando a API falha, o hub de Lazer engole o erro e mostra seções vazias, sem dizer o que aconteceu nem como tentar de novo.</w:t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H1 Visibilidade do status do sistema; H9 Reconhecer, diagnosticar e recuperar-se de erros</w:t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224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Leisure/index.tsx:111 (allSettled sem tratar rejected); print evid-lazer-api-falhando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P09</w:t>
            </w:r>
          </w:p>
        </w:tc>
        <w:tc>
          <w:tcPr>
            <w:tcW w:type="dxa" w:w="132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Livros</w:t>
            </w:r>
          </w:p>
        </w:tc>
        <w:tc>
          <w:tcPr>
            <w:tcW w:type="dxa" w:w="408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Na falha de rede aparece um Alert bloqueante e, depois, "Nenhum livro disponível no momento". A mensagem é contraditória e não oferece "Tentar novamente".</w:t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H9 Reconhecer, diagnosticar e recuperar-se de erros; H3 Controle e liberdade do usuário</w:t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224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Leisure/Books/index.tsx:24; print evid-livros-api-falhando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P10</w:t>
            </w:r>
          </w:p>
        </w:tc>
        <w:tc>
          <w:tcPr>
            <w:tcW w:type="dxa" w:w="132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Diário</w:t>
            </w:r>
          </w:p>
        </w:tc>
        <w:tc>
          <w:tcPr>
            <w:tcW w:type="dxa" w:w="408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No erro, o toast "Não foi possível carregar" divide a tela com "Nenhuma entrada ainda. Comece registrando seu dia!". O usuário pode achar que perdeu os registros.</w:t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H1 Visibilidade do status do sistema; H9 Reconhecer, diagnosticar e recuperar-se de erros</w:t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224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PersonalArea/Diary/index.tsx:62; print evid-diario-api-falhando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P11 (AI)</w:t>
            </w:r>
          </w:p>
        </w:tc>
        <w:tc>
          <w:tcPr>
            <w:tcW w:type="dxa" w:w="132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Oncologia</w:t>
            </w:r>
          </w:p>
        </w:tc>
        <w:tc>
          <w:tcPr>
            <w:tcW w:type="dxa" w:w="408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Um mesmo assunto com três nomes: a seção "Benefícios Legais", o card "Lei dos 60 dias" e a rota LegalArea. O card promete uma única lei, mas a tela traz FGTS, auxílio-doença e isenção de IR.</w:t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H2 Correspondência entre o sistema e o mundo real</w:t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224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Oncology/index.tsx:20,43; print 07-beneficios-legais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P12</w:t>
            </w:r>
          </w:p>
        </w:tc>
        <w:tc>
          <w:tcPr>
            <w:tcW w:type="dxa" w:w="132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Oncologia, Saúde Mental</w:t>
            </w:r>
          </w:p>
        </w:tc>
        <w:tc>
          <w:tcPr>
            <w:tcW w:type="dxa" w:w="408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Ícones incoerentes: Nutrição e Espiritualidade usam o ícone de Lazer, Lazer usa o de "cuidar do paciente" e os três tópicos de saúde mental compartilham o mesmo ícone.</w:t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H6 Reconhecimento em vez de memorização; H4 Consistência e padrões</w:t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224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Oncology/index.tsx:14-16; MentalHealth/index.tsx:15-27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P13 (AI)</w:t>
            </w:r>
          </w:p>
        </w:tc>
        <w:tc>
          <w:tcPr>
            <w:tcW w:type="dxa" w:w="132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Saúde Mental</w:t>
            </w:r>
          </w:p>
        </w:tc>
        <w:tc>
          <w:tcPr>
            <w:tcW w:type="dxa" w:w="408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Quem não fez login só vê "Motivação Diária" (paciente): o conteúdo para cuidadores, que também é público, fica inacessível. Cuidador logado perde o conteúdo de paciente.</w:t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H7 Flexibilidade e eficiência de uso; H2 Correspondência entre o sistema e o mundo real</w:t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224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MentalHealth/index.tsx:30-54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P14 (AI)</w:t>
            </w:r>
          </w:p>
        </w:tc>
        <w:tc>
          <w:tcPr>
            <w:tcW w:type="dxa" w:w="132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Abas Mascote / Meu Perfil</w:t>
            </w:r>
          </w:p>
        </w:tc>
        <w:tc>
          <w:tcPr>
            <w:tcW w:type="dxa" w:w="408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 fronteira entre público e autenticado não é sinalizada: as abas parecem iguais às públicas, e o gate usa o jargão "É necessário autenticação" com o botão "Criar Conta" quebrado em duas linhas.</w:t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H2 Correspondência entre o sistema e o mundo real; H1 Visibilidade do status do sistema</w:t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224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Mascot/index.tsx:43; print 10-mascote-gate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P15 (AI)</w:t>
            </w:r>
          </w:p>
        </w:tc>
        <w:tc>
          <w:tcPr>
            <w:tcW w:type="dxa" w:w="132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Abas</w:t>
            </w:r>
          </w:p>
        </w:tc>
        <w:tc>
          <w:tcPr>
            <w:tcW w:type="dxa" w:w="408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O rótulo da aba "Mascote Virtual" é truncado como "Mascote Virt…" em telas de 390 px.</w:t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H8 Estética e design minimalista; H4 Consistência e padrões</w:t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224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(Home)/_layout.tsx:77; todos os prints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P16</w:t>
            </w:r>
          </w:p>
        </w:tc>
        <w:tc>
          <w:tcPr>
            <w:tcW w:type="dxa" w:w="132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Início (SoftLoginModal)</w:t>
            </w:r>
          </w:p>
        </w:tc>
        <w:tc>
          <w:tcPr>
            <w:tcW w:type="dxa" w:w="408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O modal de login reaparece em toda abertura do app para quem escolheu continuar sem conta. A saída "Continuar sem login" tem 2.3:1 de contraste e um alvo de toque pequeno.</w:t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H3 Controle e liberdade do usuário</w:t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224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(Home)/index.tsx:17; SoftLoginModal.tsx:116,226; print 01-inicio-modal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P17</w:t>
            </w:r>
          </w:p>
        </w:tc>
        <w:tc>
          <w:tcPr>
            <w:tcW w:type="dxa" w:w="132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Login</w:t>
            </w:r>
          </w:p>
        </w:tc>
        <w:tc>
          <w:tcPr>
            <w:tcW w:type="dxa" w:w="408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O loading dos botões é quebrado: o ButtonPrimary usa a cor inválida "FFF" e o ButtonOutline põe spinner branco sobre fundo branco. Ao entrar, "Cadastrar" também fica em loading.</w:t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H1 Visibilidade do status do sistema</w:t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224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ButtonPrimary.tsx:12; ButtonOutline.tsx:12; LoginScreen.tsx:65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P18</w:t>
            </w:r>
          </w:p>
        </w:tc>
        <w:tc>
          <w:tcPr>
            <w:tcW w:type="dxa" w:w="132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Global</w:t>
            </w:r>
          </w:p>
        </w:tc>
        <w:tc>
          <w:tcPr>
            <w:tcW w:type="dxa" w:w="408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Nenhum accessibilityLabel/Role em todo o app. Botões só de ícone (FAB, olho da senha, enviar no chat, "+") ficam sem nome para leitores de tela. Vários alvos têm menos de 44×44.</w:t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H4 Consistência e padrões</w:t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224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grep accessibilityLabel = 0 ocorrências; OverlayButton.tsx; InputWithIcon.tsx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P19</w:t>
            </w:r>
          </w:p>
        </w:tc>
        <w:tc>
          <w:tcPr>
            <w:tcW w:type="dxa" w:w="132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Mascote (Chat)</w:t>
            </w:r>
          </w:p>
        </w:tc>
        <w:tc>
          <w:tcPr>
            <w:tcW w:type="dxa" w:w="408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"Limpar conversa" apaga todo o histórico sem confirmação nem desfazer, num texto de 11 px em #888 (3.5:1).</w:t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H5 Prevenção de erros; H3 Controle e liberdade do usuário</w:t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224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Mascot/Chat/index.tsx:100-104,197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P20</w:t>
            </w:r>
          </w:p>
        </w:tc>
        <w:tc>
          <w:tcPr>
            <w:tcW w:type="dxa" w:w="132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Mascote (Chat)</w:t>
            </w:r>
          </w:p>
        </w:tc>
        <w:tc>
          <w:tcPr>
            <w:tcW w:type="dxa" w:w="408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O chat não informa o escopo (não substitui a equipe de saúde) nem o limite diário de mensagens. O usuário só descobre o limite quando faltam 2.</w:t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H10 Ajuda e documentação</w:t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224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Mascot/Chat/index.tsx:258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P21</w:t>
            </w:r>
          </w:p>
        </w:tc>
        <w:tc>
          <w:tcPr>
            <w:tcW w:type="dxa" w:w="132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Diário → Novo registro</w:t>
            </w:r>
          </w:p>
        </w:tc>
        <w:tc>
          <w:tcPr>
            <w:tcW w:type="dxa" w:w="408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O título do registro só tem placeholder ("Como foi seu dia?"). O botão de salvar fica desabilitado com texto branco sobre #E0E0E0 (1.3:1) e não explica o que falta. No web, "Remover do diário" usa Alert.alert, que não mostra botões, e a exclusão nunca é confirmada.</w:t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H5 Prevenção de erros; H6 Reconhecimento em vez de memorização</w:t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224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Diary/create/index.tsx:92-99,140-150 (v1); Diary/index.tsx:89 (Alert)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Cobertura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6"/>
        <w:gridCol w:w="5102"/>
        <w:gridCol w:w="816"/>
        <w:gridCol w:w="3470"/>
      </w:tblGrid>
      <w:tr>
        <w:trPr>
          <w:cantSplit/>
          <w:tblHeader/>
        </w:trPr>
        <w:tc>
          <w:tcPr>
            <w:tcW w:type="dxa" w:w="81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5"/>
                <w:szCs w:val="15"/>
              </w:rPr>
              <w:t xml:space="preserve">Heur.</w:t>
            </w:r>
          </w:p>
        </w:tc>
        <w:tc>
          <w:tcPr>
            <w:tcW w:type="dxa" w:w="510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5"/>
                <w:szCs w:val="15"/>
              </w:rPr>
              <w:t xml:space="preserve">Nome</w:t>
            </w:r>
          </w:p>
        </w:tc>
        <w:tc>
          <w:tcPr>
            <w:tcW w:type="dxa" w:w="81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5"/>
                <w:szCs w:val="15"/>
              </w:rPr>
              <w:t xml:space="preserve">Qtd.</w:t>
            </w:r>
          </w:p>
        </w:tc>
        <w:tc>
          <w:tcPr>
            <w:tcW w:type="dxa" w:w="347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5"/>
                <w:szCs w:val="15"/>
              </w:rPr>
              <w:t xml:space="preserve">Problemas</w:t>
            </w:r>
          </w:p>
        </w:tc>
      </w:tr>
      <w:tr>
        <w:trPr>
          <w:cantSplit/>
        </w:trPr>
        <w:tc>
          <w:tcPr>
            <w:tcW w:type="dxa" w:w="81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H1</w:t>
            </w:r>
          </w:p>
        </w:tc>
        <w:tc>
          <w:tcPr>
            <w:tcW w:type="dxa" w:w="510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Visibilidade do status do sistema</w:t>
            </w:r>
          </w:p>
        </w:tc>
        <w:tc>
          <w:tcPr>
            <w:tcW w:type="dxa" w:w="81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6</w:t>
            </w:r>
          </w:p>
        </w:tc>
        <w:tc>
          <w:tcPr>
            <w:tcW w:type="dxa" w:w="347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P02, P05, P08, P10, P14, P17</w:t>
            </w:r>
          </w:p>
        </w:tc>
      </w:tr>
      <w:tr>
        <w:trPr>
          <w:cantSplit/>
        </w:trPr>
        <w:tc>
          <w:tcPr>
            <w:tcW w:type="dxa" w:w="81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H2</w:t>
            </w:r>
          </w:p>
        </w:tc>
        <w:tc>
          <w:tcPr>
            <w:tcW w:type="dxa" w:w="510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Correspondência entre o sistema e o mundo real</w:t>
            </w:r>
          </w:p>
        </w:tc>
        <w:tc>
          <w:tcPr>
            <w:tcW w:type="dxa" w:w="81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347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P11, P13, P14</w:t>
            </w:r>
          </w:p>
        </w:tc>
      </w:tr>
      <w:tr>
        <w:trPr>
          <w:cantSplit/>
        </w:trPr>
        <w:tc>
          <w:tcPr>
            <w:tcW w:type="dxa" w:w="81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H3</w:t>
            </w:r>
          </w:p>
        </w:tc>
        <w:tc>
          <w:tcPr>
            <w:tcW w:type="dxa" w:w="510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Controle e liberdade do usuário</w:t>
            </w:r>
          </w:p>
        </w:tc>
        <w:tc>
          <w:tcPr>
            <w:tcW w:type="dxa" w:w="81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347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P04, P09, P16, P19</w:t>
            </w:r>
          </w:p>
        </w:tc>
      </w:tr>
      <w:tr>
        <w:trPr>
          <w:cantSplit/>
        </w:trPr>
        <w:tc>
          <w:tcPr>
            <w:tcW w:type="dxa" w:w="81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H4</w:t>
            </w:r>
          </w:p>
        </w:tc>
        <w:tc>
          <w:tcPr>
            <w:tcW w:type="dxa" w:w="510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Consistência e padrões</w:t>
            </w:r>
          </w:p>
        </w:tc>
        <w:tc>
          <w:tcPr>
            <w:tcW w:type="dxa" w:w="81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</w:t>
            </w:r>
          </w:p>
        </w:tc>
        <w:tc>
          <w:tcPr>
            <w:tcW w:type="dxa" w:w="347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P03, P06, P12, P15, P18</w:t>
            </w:r>
          </w:p>
        </w:tc>
      </w:tr>
      <w:tr>
        <w:trPr>
          <w:cantSplit/>
        </w:trPr>
        <w:tc>
          <w:tcPr>
            <w:tcW w:type="dxa" w:w="81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H5</w:t>
            </w:r>
          </w:p>
        </w:tc>
        <w:tc>
          <w:tcPr>
            <w:tcW w:type="dxa" w:w="510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Prevenção de erros</w:t>
            </w:r>
          </w:p>
        </w:tc>
        <w:tc>
          <w:tcPr>
            <w:tcW w:type="dxa" w:w="81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347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P19, P21</w:t>
            </w:r>
          </w:p>
        </w:tc>
      </w:tr>
      <w:tr>
        <w:trPr>
          <w:cantSplit/>
        </w:trPr>
        <w:tc>
          <w:tcPr>
            <w:tcW w:type="dxa" w:w="81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H6</w:t>
            </w:r>
          </w:p>
        </w:tc>
        <w:tc>
          <w:tcPr>
            <w:tcW w:type="dxa" w:w="510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Reconhecimento em vez de memorização</w:t>
            </w:r>
          </w:p>
        </w:tc>
        <w:tc>
          <w:tcPr>
            <w:tcW w:type="dxa" w:w="81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347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P01, P07, P12, P21</w:t>
            </w:r>
          </w:p>
        </w:tc>
      </w:tr>
      <w:tr>
        <w:trPr>
          <w:cantSplit/>
        </w:trPr>
        <w:tc>
          <w:tcPr>
            <w:tcW w:type="dxa" w:w="81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H7</w:t>
            </w:r>
          </w:p>
        </w:tc>
        <w:tc>
          <w:tcPr>
            <w:tcW w:type="dxa" w:w="510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Flexibilidade e eficiência de uso</w:t>
            </w:r>
          </w:p>
        </w:tc>
        <w:tc>
          <w:tcPr>
            <w:tcW w:type="dxa" w:w="81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347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P01, P13</w:t>
            </w:r>
          </w:p>
        </w:tc>
      </w:tr>
      <w:tr>
        <w:trPr>
          <w:cantSplit/>
        </w:trPr>
        <w:tc>
          <w:tcPr>
            <w:tcW w:type="dxa" w:w="81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H8</w:t>
            </w:r>
          </w:p>
        </w:tc>
        <w:tc>
          <w:tcPr>
            <w:tcW w:type="dxa" w:w="510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Estética e design minimalista</w:t>
            </w:r>
          </w:p>
        </w:tc>
        <w:tc>
          <w:tcPr>
            <w:tcW w:type="dxa" w:w="81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347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P04, P05, P15</w:t>
            </w:r>
          </w:p>
        </w:tc>
      </w:tr>
      <w:tr>
        <w:trPr>
          <w:cantSplit/>
        </w:trPr>
        <w:tc>
          <w:tcPr>
            <w:tcW w:type="dxa" w:w="81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H9</w:t>
            </w:r>
          </w:p>
        </w:tc>
        <w:tc>
          <w:tcPr>
            <w:tcW w:type="dxa" w:w="510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Reconhecer, diagnosticar e recuperar-se de erros</w:t>
            </w:r>
          </w:p>
        </w:tc>
        <w:tc>
          <w:tcPr>
            <w:tcW w:type="dxa" w:w="81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347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P08, P09, P10</w:t>
            </w:r>
          </w:p>
        </w:tc>
      </w:tr>
      <w:tr>
        <w:trPr>
          <w:cantSplit/>
        </w:trPr>
        <w:tc>
          <w:tcPr>
            <w:tcW w:type="dxa" w:w="81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H10</w:t>
            </w:r>
          </w:p>
        </w:tc>
        <w:tc>
          <w:tcPr>
            <w:tcW w:type="dxa" w:w="510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Ajuda e documentação</w:t>
            </w:r>
          </w:p>
        </w:tc>
        <w:tc>
          <w:tcPr>
            <w:tcW w:type="dxa" w:w="81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347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P20</w:t>
            </w:r>
          </w:p>
        </w:tc>
      </w:tr>
    </w:tbl>
    <w:p>
      <w:pPr>
        <w:spacing w:after="80"/>
      </w:pP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142"/>
        <w:gridCol w:w="3062"/>
      </w:tblGrid>
      <w:tr>
        <w:trPr>
          <w:cantSplit/>
          <w:tblHeader/>
        </w:trPr>
        <w:tc>
          <w:tcPr>
            <w:tcW w:type="dxa" w:w="714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5"/>
                <w:szCs w:val="15"/>
              </w:rPr>
              <w:t xml:space="preserve">Severidade</w:t>
            </w:r>
          </w:p>
        </w:tc>
        <w:tc>
          <w:tcPr>
            <w:tcW w:type="dxa" w:w="306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5"/>
                <w:szCs w:val="15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714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 (Catastrófico)</w:t>
            </w:r>
          </w:p>
        </w:tc>
        <w:tc>
          <w:tcPr>
            <w:tcW w:type="dxa" w:w="306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14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 (Maior)</w:t>
            </w:r>
          </w:p>
        </w:tc>
        <w:tc>
          <w:tcPr>
            <w:tcW w:type="dxa" w:w="306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14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 (Menor)</w:t>
            </w:r>
          </w:p>
        </w:tc>
        <w:tc>
          <w:tcPr>
            <w:tcW w:type="dxa" w:w="306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14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 (Cosmético)</w:t>
            </w:r>
          </w:p>
        </w:tc>
        <w:tc>
          <w:tcPr>
            <w:tcW w:type="dxa" w:w="306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</w:t>
            </w:r>
          </w:p>
        </w:tc>
      </w:tr>
    </w:tbl>
    <w:p>
      <w:pPr>
        <w:spacing w:after="80"/>
      </w:pPr>
    </w:p>
    <w:p>
      <w:pPr>
        <w:pStyle w:val="Heading1"/>
        <w:keepNext/>
      </w:pPr>
      <w:r>
        <w:rPr>
          <w:rFonts w:ascii="Calibri" w:cs="Calibri" w:eastAsia="Calibri" w:hAnsi="Calibri"/>
        </w:rPr>
        <w:t xml:space="preserve">5. Matriz de iteração</w:t>
      </w:r>
    </w:p>
    <w:p>
      <w:pPr>
        <w:spacing w:after="100" w:line="264"/>
      </w:pPr>
      <w:r>
        <w:rPr>
          <w:rFonts w:ascii="Calibri" w:cs="Calibri" w:eastAsia="Calibri" w:hAnsi="Calibri"/>
          <w:sz w:val="19"/>
          <w:szCs w:val="19"/>
        </w:rPr>
        <w:t xml:space="preserve">Cada problema da avaliação heurística recebeu uma correção na v2 (commit a11b51d, tag ux-av2-v2). A coluna "Correção aplicada" mostra o estado atual (v3, commit bf9e5d5, tag ux-av2-v3). "Corrigido (v3)" indica que a Iteração 2 mexeu na correção ou a reaplicou; "Revisado (v3)" indica que a solução mudou de forma, com o motivo na seção 5.1. As linhas TA-xx ficam reservadas para os achados do Think Aloud, a preencher depois das sessões.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"/>
        <w:gridCol w:w="2346"/>
        <w:gridCol w:w="1122"/>
        <w:gridCol w:w="510"/>
        <w:gridCol w:w="3265"/>
        <w:gridCol w:w="1530"/>
        <w:gridCol w:w="921"/>
      </w:tblGrid>
      <w:tr>
        <w:trPr>
          <w:cantSplit/>
          <w:tblHeader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5"/>
                <w:szCs w:val="15"/>
              </w:rPr>
              <w:t xml:space="preserve">ID</w:t>
            </w:r>
          </w:p>
        </w:tc>
        <w:tc>
          <w:tcPr>
            <w:tcW w:type="dxa" w:w="234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5"/>
                <w:szCs w:val="15"/>
              </w:rPr>
              <w:t xml:space="preserve">Problema</w:t>
            </w:r>
          </w:p>
        </w:tc>
        <w:tc>
          <w:tcPr>
            <w:tcW w:type="dxa" w:w="112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5"/>
                <w:szCs w:val="15"/>
              </w:rPr>
              <w:t xml:space="preserve">Heurística</w:t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5"/>
                <w:szCs w:val="15"/>
              </w:rPr>
              <w:t xml:space="preserve">Sev.</w:t>
            </w:r>
          </w:p>
        </w:tc>
        <w:tc>
          <w:tcPr>
            <w:tcW w:type="dxa" w:w="326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5"/>
                <w:szCs w:val="15"/>
              </w:rPr>
              <w:t xml:space="preserve">Correção aplicada</w:t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5"/>
                <w:szCs w:val="15"/>
              </w:rPr>
              <w:t xml:space="preserve">Tela / componente</w:t>
            </w:r>
          </w:p>
        </w:tc>
        <w:tc>
          <w:tcPr>
            <w:tcW w:type="dxa" w:w="92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5"/>
                <w:szCs w:val="15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P01</w:t>
            </w:r>
          </w:p>
        </w:tc>
        <w:tc>
          <w:tcPr>
            <w:tcW w:type="dxa" w:w="234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O Botão de Pânico só existe na home de Saúde Mental: são 2 toques a partir do Início e ele some nas subtelas.</w:t>
            </w:r>
          </w:p>
        </w:tc>
        <w:tc>
          <w:tcPr>
            <w:tcW w:type="dxa" w:w="112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H7, H6</w:t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326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Botão de pânico de volta ao visual original (círculo roxo com "!"), agora em todas as telas da área de Saúde Mental e oculto só na lista de contatos, com accessibilityLabel "Botão de pânico: contatos de emergência". O SOS global saiu (ver I2-02).</w:t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ui/Buttons/Overlay/PanicButton · MentalHealth/_layout.tsx</w:t>
            </w:r>
          </w:p>
        </w:tc>
        <w:tc>
          <w:tcPr>
            <w:tcW w:type="dxa" w:w="92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Revisado (v3)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P02</w:t>
            </w:r>
          </w:p>
        </w:tc>
        <w:tc>
          <w:tcPr>
            <w:tcW w:type="dxa" w:w="234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Os cartões de navegação não aparecem no preview web: o FlatList dentro de um container flex:0 fica com altura 0.</w:t>
            </w:r>
          </w:p>
        </w:tc>
        <w:tc>
          <w:tcPr>
            <w:tcW w:type="dxa" w:w="112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H1</w:t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326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Grades de Oncologia e Saúde Mental com map + flexWrap (v2). Na Home restaurada, a causa raiz (flex:0 vira "flex: 0 1 0%" no web) foi removida sem trocar o layout.</w:t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NavigationGrid.tsx · HomeNavigationGrid.tsx</w:t>
            </w:r>
          </w:p>
        </w:tc>
        <w:tc>
          <w:tcPr>
            <w:tcW w:type="dxa" w:w="92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Corrigido (v3)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P03</w:t>
            </w:r>
          </w:p>
        </w:tc>
        <w:tc>
          <w:tcPr>
            <w:tcW w:type="dxa" w:w="234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Texto branco sobre #9B5DE0 tem contraste 4.17:1, e #9B5DE0 sobre branco também.</w:t>
            </w:r>
          </w:p>
        </w:tc>
        <w:tc>
          <w:tcPr>
            <w:tcW w:type="dxa" w:w="112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H4</w:t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326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Token action.primary #7A3FC4 (mesma matiz roxa), com 6.30:1 contra branco. O #9B5DE0 fica como acento de marca, só em bordas, ícones grandes e decoração.</w:t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constants/tokens.ts · components/ds/Button.tsx</w:t>
            </w:r>
          </w:p>
        </w:tc>
        <w:tc>
          <w:tcPr>
            <w:tcW w:type="dxa" w:w="92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Corrigido (v2)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P04</w:t>
            </w:r>
          </w:p>
        </w:tc>
        <w:tc>
          <w:tcPr>
            <w:tcW w:type="dxa" w:w="234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 seta "voltar" do header é branca sobre o cartão branco (1:1), ou seja, invisível: o usuário só volta pela barra de abas ou pelo gesto do sistema.</w:t>
            </w:r>
          </w:p>
        </w:tc>
        <w:tc>
          <w:tcPr>
            <w:tcW w:type="dxa" w:w="112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H3, H8</w:t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326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Seta e título em text.brand com rótulo "Voltar" (v2). Na v3 o header ficou opaco e fixo, e o conteúdo começa sempre abaixo dele, sem compensação manual por tela.</w:t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constants/CommonScreenOptions.ts</w:t>
            </w:r>
          </w:p>
        </w:tc>
        <w:tc>
          <w:tcPr>
            <w:tcW w:type="dxa" w:w="92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Corrigido (v3)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P05</w:t>
            </w:r>
          </w:p>
        </w:tc>
        <w:tc>
          <w:tcPr>
            <w:tcW w:type="dxa" w:w="234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Logo "ONCOMENTE" e título "Início" brancos sobre fundo claro (#F2F2F2 no web; 1.1:1): praticamente invisíveis, e o usuário não sabe onde está..</w:t>
            </w:r>
          </w:p>
        </w:tc>
        <w:tc>
          <w:tcPr>
            <w:tcW w:type="dxa" w:w="112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H8, H1</w:t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326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Logo em #3F1F73 sobre o topo lilás do degradê (5.47:1); o título "Início" usa a mesma cor. O atalho de long-press para o Design System saiu com a Home restaurada; a tela continua na rota /design-system.</w:t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components/home/HeaderLogo.tsx</w:t>
            </w:r>
          </w:p>
        </w:tc>
        <w:tc>
          <w:tcPr>
            <w:tcW w:type="dxa" w:w="92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Corrigido (v3)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P06</w:t>
            </w:r>
          </w:p>
        </w:tc>
        <w:tc>
          <w:tcPr>
            <w:tcW w:type="dxa" w:w="234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 fonte Montserrat é declarada em todo o app mas nunca é carregada.</w:t>
            </w:r>
          </w:p>
        </w:tc>
        <w:tc>
          <w:tcPr>
            <w:tcW w:type="dxa" w:w="112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H4</w:t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326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Montserrat 400/600/700 carregada no RootLayout (@expo-google-fonts/montserrat). A escala tipográfica fica nos tokens.</w:t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app/_layout.tsx · constants/tokens.ts</w:t>
            </w:r>
          </w:p>
        </w:tc>
        <w:tc>
          <w:tcPr>
            <w:tcW w:type="dxa" w:w="92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Corrigido (v2)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P07</w:t>
            </w:r>
          </w:p>
        </w:tc>
        <w:tc>
          <w:tcPr>
            <w:tcW w:type="dxa" w:w="234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Os campos só têm placeholder ("email@email.com", "senha").</w:t>
            </w:r>
          </w:p>
        </w:tc>
        <w:tc>
          <w:tcPr>
            <w:tcW w:type="dxa" w:w="112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H6</w:t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326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TextField com label visível acima do campo, mensagem de erro associada e accessibilityLabel.</w:t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components/ds/TextField.tsx · LoginForm · SoftLoginModal</w:t>
            </w:r>
          </w:p>
        </w:tc>
        <w:tc>
          <w:tcPr>
            <w:tcW w:type="dxa" w:w="92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Corrigido (v2)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P08</w:t>
            </w:r>
          </w:p>
        </w:tc>
        <w:tc>
          <w:tcPr>
            <w:tcW w:type="dxa" w:w="234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Quando a API falha, o hub de Lazer engole o erro e mostra seções vazias, sem dizer o que aconteceu nem como tentar de novo..</w:t>
            </w:r>
          </w:p>
        </w:tc>
        <w:tc>
          <w:tcPr>
            <w:tcW w:type="dxa" w:w="112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H1, H9</w:t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326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Na Home de Lazer restaurada: carregando (skeleton), erro com "Tentar novamente" quando as quatro buscas falham e vazio quando não há recomendações. Falha parcial mostra o que carregou.</w:t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Oncology/Leisure/index.tsx · hooks/useAsyncResource.ts</w:t>
            </w:r>
          </w:p>
        </w:tc>
        <w:tc>
          <w:tcPr>
            <w:tcW w:type="dxa" w:w="92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Corrigido (v3)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P09</w:t>
            </w:r>
          </w:p>
        </w:tc>
        <w:tc>
          <w:tcPr>
            <w:tcW w:type="dxa" w:w="234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Na falha de rede aparece um Alert bloqueante e, depois, "Nenhum livro disponível no momento".</w:t>
            </w:r>
          </w:p>
        </w:tc>
        <w:tc>
          <w:tcPr>
            <w:tcW w:type="dxa" w:w="112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H9, H3</w:t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326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ErrorState não bloqueante com ação de retry. O EmptyState só aparece quando a lista realmente vem vazia ou quando a busca não encontra nada.</w:t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Leisure/Books/index.tsx</w:t>
            </w:r>
          </w:p>
        </w:tc>
        <w:tc>
          <w:tcPr>
            <w:tcW w:type="dxa" w:w="92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Corrigido (v2)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P10</w:t>
            </w:r>
          </w:p>
        </w:tc>
        <w:tc>
          <w:tcPr>
            <w:tcW w:type="dxa" w:w="234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No erro, o toast "Não foi possível carregar" divide a tela com "Nenhuma entrada ainda.</w:t>
            </w:r>
          </w:p>
        </w:tc>
        <w:tc>
          <w:tcPr>
            <w:tcW w:type="dxa" w:w="112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H1, H9</w:t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326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ErrorState ("Seus registros estão seguros") com retry, separado do EmptyState com chamada para criar a primeira entrada.</w:t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PersonalArea/Diary/index.tsx</w:t>
            </w:r>
          </w:p>
        </w:tc>
        <w:tc>
          <w:tcPr>
            <w:tcW w:type="dxa" w:w="92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Corrigido (v2)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P11</w:t>
            </w:r>
          </w:p>
        </w:tc>
        <w:tc>
          <w:tcPr>
            <w:tcW w:type="dxa" w:w="234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Um mesmo assunto com três nomes: a seção "Benefícios Legais", o card "Lei dos 60 dias" e a rota LegalArea.</w:t>
            </w:r>
          </w:p>
        </w:tc>
        <w:tc>
          <w:tcPr>
            <w:tcW w:type="dxa" w:w="112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H2</w:t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326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Seção "Seus direitos" com o card "Direitos do paciente" e o subtítulo "Lei dos 60 dias, FGTS, auxílio-doença, IR". O título da tela é o mesmo do card.</w:t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Oncology/index.tsx · Oncology/_layout.tsx</w:t>
            </w:r>
          </w:p>
        </w:tc>
        <w:tc>
          <w:tcPr>
            <w:tcW w:type="dxa" w:w="92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Corrigido (v2)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P12</w:t>
            </w:r>
          </w:p>
        </w:tc>
        <w:tc>
          <w:tcPr>
            <w:tcW w:type="dxa" w:w="234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Ícones incoerentes: Nutrição e Espiritualidade usam o ícone de Lazer, Lazer usa o de "cuidar do paciente" e os três tópicos de saúde mental compartilham o mesmo ícone..</w:t>
            </w:r>
          </w:p>
        </w:tc>
        <w:tc>
          <w:tcPr>
            <w:tcW w:type="dxa" w:w="112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H6, H4</w:t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326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Um ícone vetorial distinto por tópico (lua, halter, maçã, folha, pipoca etc.), sempre acompanhado de rótulo e subtítulo.</w:t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components/ui/Navigation/NavigationGrid.tsx</w:t>
            </w:r>
          </w:p>
        </w:tc>
        <w:tc>
          <w:tcPr>
            <w:tcW w:type="dxa" w:w="92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Corrigido (v2)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P13</w:t>
            </w:r>
          </w:p>
        </w:tc>
        <w:tc>
          <w:tcPr>
            <w:tcW w:type="dxa" w:w="234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Quem não fez login só vê "Motivação Diária" (paciente): o conteúdo para cuidadores, que também é público, fica inacessível.</w:t>
            </w:r>
          </w:p>
        </w:tc>
        <w:tc>
          <w:tcPr>
            <w:tcW w:type="dxa" w:w="112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H7, H2</w:t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326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Os dois cards ficam sempre visíveis ("Para pacientes" e "Para cuidadores"), com o do papel do usuário primeiro.</w:t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MentalHealth/index.tsx</w:t>
            </w:r>
          </w:p>
        </w:tc>
        <w:tc>
          <w:tcPr>
            <w:tcW w:type="dxa" w:w="92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Corrigido (v2)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P14</w:t>
            </w:r>
          </w:p>
        </w:tc>
        <w:tc>
          <w:tcPr>
            <w:tcW w:type="dxa" w:w="234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 fronteira entre público e autenticado não é sinalizada: as abas parecem iguais às públicas, e o gate usa o jargão "É necessário autenticação" com o botão "Criar Conta" quebrado em duas linhas..</w:t>
            </w:r>
          </w:p>
        </w:tc>
        <w:tc>
          <w:tcPr>
            <w:tcW w:type="dxa" w:w="112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H2, H1</w:t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326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Gate com mascote, benefícios e os botões "Entrar" e "Criar conta grátis" em largura total; texto "Entre na sua conta para conversar". Cadeados e "Continuar sem conta" saíram na Iteração 2 (I2-01, I2-06).</w:t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components/auth/AuthGate.tsx · Mascot/index.tsx</w:t>
            </w:r>
          </w:p>
        </w:tc>
        <w:tc>
          <w:tcPr>
            <w:tcW w:type="dxa" w:w="92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Revisado (v3)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P15</w:t>
            </w:r>
          </w:p>
        </w:tc>
        <w:tc>
          <w:tcPr>
            <w:tcW w:type="dxa" w:w="234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O rótulo da aba "Mascote Virtual" é truncado como "Mascote Virt…" em telas de 390 px..</w:t>
            </w:r>
          </w:p>
        </w:tc>
        <w:tc>
          <w:tcPr>
            <w:tcW w:type="dxa" w:w="112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H8, H4</w:t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326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Rótulo curto "Mascote" na aba. O nome completo fica no título da tela.</w:t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(Home)/_layout.tsx</w:t>
            </w:r>
          </w:p>
        </w:tc>
        <w:tc>
          <w:tcPr>
            <w:tcW w:type="dxa" w:w="92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Corrigido (v2)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P16</w:t>
            </w:r>
          </w:p>
        </w:tc>
        <w:tc>
          <w:tcPr>
            <w:tcW w:type="dxa" w:w="234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O modal de login reaparece em toda abertura do app para quem escolheu continuar sem conta.</w:t>
            </w:r>
          </w:p>
        </w:tc>
        <w:tc>
          <w:tcPr>
            <w:tcW w:type="dxa" w:w="112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H3</w:t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326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"Agora não" lembrado (AsyncStorage), reaplicado na Home restaurada. Botão secundário de 48 px com contraste ≥ 4.5:1 e botão fechar rotulado.</w:t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(Home)/index.tsx · SoftLoginModal</w:t>
            </w:r>
          </w:p>
        </w:tc>
        <w:tc>
          <w:tcPr>
            <w:tcW w:type="dxa" w:w="92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Corrigido (v3)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P17</w:t>
            </w:r>
          </w:p>
        </w:tc>
        <w:tc>
          <w:tcPr>
            <w:tcW w:type="dxa" w:w="234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O loading dos botões é quebrado: o ButtonPrimary usa a cor inválida "FFF" e o ButtonOutline põe spinner branco sobre fundo branco.</w:t>
            </w:r>
          </w:p>
        </w:tc>
        <w:tc>
          <w:tcPr>
            <w:tcW w:type="dxa" w:w="112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H1</w:t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326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Button único com estados default, pressed, focus, disabled e loading. O spinner usa a cor do texto da variante e só o botão acionado mostra loading.</w:t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components/ds/Button.tsx</w:t>
            </w:r>
          </w:p>
        </w:tc>
        <w:tc>
          <w:tcPr>
            <w:tcW w:type="dxa" w:w="92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Corrigido (v2)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P18</w:t>
            </w:r>
          </w:p>
        </w:tc>
        <w:tc>
          <w:tcPr>
            <w:tcW w:type="dxa" w:w="234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Nenhum accessibilityLabel/Role em todo o app.</w:t>
            </w:r>
          </w:p>
        </w:tc>
        <w:tc>
          <w:tcPr>
            <w:tcW w:type="dxa" w:w="112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H4</w:t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326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Componentes do DS exigem label. accessibilityRole/State nos interativos e hitSlop/minHeight de 44 a 48 px.</w:t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components/ds/* · telas do fluxo</w:t>
            </w:r>
          </w:p>
        </w:tc>
        <w:tc>
          <w:tcPr>
            <w:tcW w:type="dxa" w:w="92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Corrigido (v2)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P19</w:t>
            </w:r>
          </w:p>
        </w:tc>
        <w:tc>
          <w:tcPr>
            <w:tcW w:type="dxa" w:w="234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"Limpar conversa" apaga todo o histórico sem confirmação nem desfazer, num texto de 11 px em #888 (3.5:1)..</w:t>
            </w:r>
          </w:p>
        </w:tc>
        <w:tc>
          <w:tcPr>
            <w:tcW w:type="dxa" w:w="112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H5, H3</w:t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326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Botão "Limpar" com rótulo e alvo de 44 px, mais uma confirmação explicando que a conversa será apagada.</w:t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Mascot/Chat/index.tsx</w:t>
            </w:r>
          </w:p>
        </w:tc>
        <w:tc>
          <w:tcPr>
            <w:tcW w:type="dxa" w:w="92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Corrigido (v2)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P20</w:t>
            </w:r>
          </w:p>
        </w:tc>
        <w:tc>
          <w:tcPr>
            <w:tcW w:type="dxa" w:w="234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O chat não informa o escopo (não substitui a equipe de saúde) nem o limite diário de mensagens.</w:t>
            </w:r>
          </w:p>
        </w:tc>
        <w:tc>
          <w:tcPr>
            <w:tcW w:type="dxa" w:w="112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H10</w:t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326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Faixa informativa fixa: "Respostas informativas, não substituem sua equipe de saúde · N mensagens restantes hoje", com botão de limpar rotulado.</w:t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Mascot/Chat/index.tsx</w:t>
            </w:r>
          </w:p>
        </w:tc>
        <w:tc>
          <w:tcPr>
            <w:tcW w:type="dxa" w:w="92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Corrigido (v2)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P21</w:t>
            </w:r>
          </w:p>
        </w:tc>
        <w:tc>
          <w:tcPr>
            <w:tcW w:type="dxa" w:w="234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O título do registro só tem placeholder ("Como foi seu dia?").</w:t>
            </w:r>
          </w:p>
        </w:tc>
        <w:tc>
          <w:tcPr>
            <w:tcW w:type="dxa" w:w="112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H5, H6</w:t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326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DiaryForm compartilhado (criar/editar) com labels visíveis, contador de caracteres, emoções como radio acessível e botão sempre ativo que aponta o campo faltante. Exclusão via ConfirmDialog ("Manter" / "Excluir registro").</w:t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components/diary/DiaryForm.tsx · components/ds/ConfirmDialog.tsx</w:t>
            </w:r>
          </w:p>
        </w:tc>
        <w:tc>
          <w:tcPr>
            <w:tcW w:type="dxa" w:w="92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Corrigido (v2)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TA-01</w:t>
            </w:r>
          </w:p>
        </w:tc>
        <w:tc>
          <w:tcPr>
            <w:tcW w:type="dxa" w:w="234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112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326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92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 preencher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TA-02</w:t>
            </w:r>
          </w:p>
        </w:tc>
        <w:tc>
          <w:tcPr>
            <w:tcW w:type="dxa" w:w="234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112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326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92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 preencher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TA-03</w:t>
            </w:r>
          </w:p>
        </w:tc>
        <w:tc>
          <w:tcPr>
            <w:tcW w:type="dxa" w:w="234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112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326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92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 preencher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5.1 Iteração 2 (v2 → v3)</w:t>
      </w:r>
    </w:p>
    <w:p>
      <w:pPr>
        <w:spacing w:after="100" w:line="264"/>
      </w:pPr>
      <w:r>
        <w:rPr>
          <w:rFonts w:ascii="Calibri" w:cs="Calibri" w:eastAsia="Calibri" w:hAnsi="Calibri"/>
          <w:sz w:val="19"/>
          <w:szCs w:val="19"/>
        </w:rPr>
        <w:t xml:space="preserve">A equipe revisou a v2 navegando pelo app e identificou mudanças que acrescentavam ruído ou se afastavam da identidade visual do produto. A revisão levou a uma segunda iteração. Depois dela, prints e smoke test foram refeitos, e as 4 regressões que apareceram foram corrigidas (I2-11).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12"/>
        <w:gridCol w:w="3061"/>
        <w:gridCol w:w="4081"/>
        <w:gridCol w:w="816"/>
        <w:gridCol w:w="1634"/>
      </w:tblGrid>
      <w:tr>
        <w:trPr>
          <w:cantSplit/>
          <w:tblHeader/>
        </w:trPr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5"/>
                <w:szCs w:val="15"/>
              </w:rPr>
              <w:t xml:space="preserve">ID</w:t>
            </w:r>
          </w:p>
        </w:tc>
        <w:tc>
          <w:tcPr>
            <w:tcW w:type="dxa" w:w="306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5"/>
                <w:szCs w:val="15"/>
              </w:rPr>
              <w:t xml:space="preserve">Mudança</w:t>
            </w:r>
          </w:p>
        </w:tc>
        <w:tc>
          <w:tcPr>
            <w:tcW w:type="dxa" w:w="408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5"/>
                <w:szCs w:val="15"/>
              </w:rPr>
              <w:t xml:space="preserve">Motivo</w:t>
            </w:r>
          </w:p>
        </w:tc>
        <w:tc>
          <w:tcPr>
            <w:tcW w:type="dxa" w:w="81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5"/>
                <w:szCs w:val="15"/>
              </w:rPr>
              <w:t xml:space="preserve">Heur.</w:t>
            </w:r>
          </w:p>
        </w:tc>
        <w:tc>
          <w:tcPr>
            <w:tcW w:type="dxa" w:w="163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5"/>
                <w:szCs w:val="15"/>
              </w:rPr>
              <w:t xml:space="preserve">Commits</w:t>
            </w:r>
          </w:p>
        </w:tc>
      </w:tr>
      <w:tr>
        <w:trPr>
          <w:cantSplit/>
        </w:trPr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I2-01</w:t>
            </w:r>
          </w:p>
        </w:tc>
        <w:tc>
          <w:tcPr>
            <w:tcW w:type="dxa" w:w="306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Cadeados removidos das abas, da grade do Início, dos cards e do gate</w:t>
            </w:r>
          </w:p>
        </w:tc>
        <w:tc>
          <w:tcPr>
            <w:tcW w:type="dxa" w:w="408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Na revisão, a equipe avaliou o cadeado como ruído visual que repetia o que o gate já explica e dava às áreas pessoais um tom de "proibido".</w:t>
            </w:r>
          </w:p>
        </w:tc>
        <w:tc>
          <w:tcPr>
            <w:tcW w:type="dxa" w:w="81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H8</w:t>
            </w:r>
          </w:p>
        </w:tc>
        <w:tc>
          <w:tcPr>
            <w:tcW w:type="dxa" w:w="163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e62bb2b</w:t>
            </w:r>
          </w:p>
        </w:tc>
      </w:tr>
      <w:tr>
        <w:trPr>
          <w:cantSplit/>
        </w:trPr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I2-02</w:t>
            </w:r>
          </w:p>
        </w:tc>
        <w:tc>
          <w:tcPr>
            <w:tcW w:type="dxa" w:w="306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SOS global (vermelho, em todas as abas) trocado pelo botão de pânico original, só nas telas de Saúde Mental</w:t>
            </w:r>
          </w:p>
        </w:tc>
        <w:tc>
          <w:tcPr>
            <w:tcW w:type="dxa" w:w="408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O botão vermelho fixo competia com o conteúdo de oncologia e podia alarmar quem só lia sobre nutrição ou direitos. O recurso de crise fica na área de apoio emocional, em todas as subtelas (na v1 ficava só no índice). Custo: 2 toques a partir do Início.</w:t>
            </w:r>
          </w:p>
        </w:tc>
        <w:tc>
          <w:tcPr>
            <w:tcW w:type="dxa" w:w="81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H8, H7</w:t>
            </w:r>
          </w:p>
        </w:tc>
        <w:tc>
          <w:tcPr>
            <w:tcW w:type="dxa" w:w="163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a22582f</w:t>
            </w:r>
          </w:p>
        </w:tc>
      </w:tr>
      <w:tr>
        <w:trPr>
          <w:cantSplit/>
        </w:trPr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I2-03</w:t>
            </w:r>
          </w:p>
        </w:tc>
        <w:tc>
          <w:tcPr>
            <w:tcW w:type="dxa" w:w="306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Header opaco e fixo, com o conteúdo sempre abaixo dele</w:t>
            </w:r>
          </w:p>
        </w:tc>
        <w:tc>
          <w:tcPr>
            <w:tcW w:type="dxa" w:w="408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Com o header transparente, cada tela precisava compensar a altura dele à mão, e títulos e banners ficavam por baixo do texto do header quando a compensação falhava. Agora o layout é responsabilidade do navegador de telas.</w:t>
            </w:r>
          </w:p>
        </w:tc>
        <w:tc>
          <w:tcPr>
            <w:tcW w:type="dxa" w:w="81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H8, H4</w:t>
            </w:r>
          </w:p>
        </w:tc>
        <w:tc>
          <w:tcPr>
            <w:tcW w:type="dxa" w:w="163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7776fda, c614115, b1099f5, a9acf5a</w:t>
            </w:r>
          </w:p>
        </w:tc>
      </w:tr>
      <w:tr>
        <w:trPr>
          <w:cantSplit/>
        </w:trPr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I2-04</w:t>
            </w:r>
          </w:p>
        </w:tc>
        <w:tc>
          <w:tcPr>
            <w:tcW w:type="dxa" w:w="306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Conteúdo rolável recortado nas bordas arredondadas do card</w:t>
            </w:r>
          </w:p>
        </w:tc>
        <w:tc>
          <w:tcPr>
            <w:tcW w:type="dxa" w:w="408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O scroll vazava pelos cantos do container.</w:t>
            </w:r>
          </w:p>
        </w:tc>
        <w:tc>
          <w:tcPr>
            <w:tcW w:type="dxa" w:w="81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H8</w:t>
            </w:r>
          </w:p>
        </w:tc>
        <w:tc>
          <w:tcPr>
            <w:tcW w:type="dxa" w:w="163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96a875b</w:t>
            </w:r>
          </w:p>
        </w:tc>
      </w:tr>
      <w:tr>
        <w:trPr>
          <w:cantSplit/>
        </w:trPr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I2-05</w:t>
            </w:r>
          </w:p>
        </w:tc>
        <w:tc>
          <w:tcPr>
            <w:tcW w:type="dxa" w:w="306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Início restaurado ao layout original, com o botão "Sobre" opaco e a Mensagem do Dia refinada</w:t>
            </w:r>
          </w:p>
        </w:tc>
        <w:tc>
          <w:tcPr>
            <w:tcW w:type="dxa" w:w="408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Decisão da equipe de preservar a identidade visual original da tela inicial (saudação, mascote, grade 2×2 ilustrada). Só o contraste do "Sobre" e a legibilidade da Mensagem do Dia foram melhorados.</w:t>
            </w:r>
          </w:p>
        </w:tc>
        <w:tc>
          <w:tcPr>
            <w:tcW w:type="dxa" w:w="81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H8</w:t>
            </w:r>
          </w:p>
        </w:tc>
        <w:tc>
          <w:tcPr>
            <w:tcW w:type="dxa" w:w="163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d55008a, 8823ee4, 455a398</w:t>
            </w:r>
          </w:p>
        </w:tc>
      </w:tr>
      <w:tr>
        <w:trPr>
          <w:cantSplit/>
        </w:trPr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I2-06</w:t>
            </w:r>
          </w:p>
        </w:tc>
        <w:tc>
          <w:tcPr>
            <w:tcW w:type="dxa" w:w="306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Gate de login sem "Continuar sem conta", com mascote maior e rolagem só quando não cabe</w:t>
            </w:r>
          </w:p>
        </w:tc>
        <w:tc>
          <w:tcPr>
            <w:tcW w:type="dxa" w:w="408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O botão repetia a saída que a barra de abas já oferece e alongava a tela.</w:t>
            </w:r>
          </w:p>
        </w:tc>
        <w:tc>
          <w:tcPr>
            <w:tcW w:type="dxa" w:w="81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H8</w:t>
            </w:r>
          </w:p>
        </w:tc>
        <w:tc>
          <w:tcPr>
            <w:tcW w:type="dxa" w:w="163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e10b918, 0cf9629</w:t>
            </w:r>
          </w:p>
        </w:tc>
      </w:tr>
      <w:tr>
        <w:trPr>
          <w:cantSplit/>
        </w:trPr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I2-07</w:t>
            </w:r>
          </w:p>
        </w:tc>
        <w:tc>
          <w:tcPr>
            <w:tcW w:type="dxa" w:w="306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Formulários de login e cadastro sem rolagem quando cabem na tela; teclado não cobre o campo em foco</w:t>
            </w:r>
          </w:p>
        </w:tc>
        <w:tc>
          <w:tcPr>
            <w:tcW w:type="dxa" w:w="408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Rolagem desnecessária em formulários curtos e campos escondidos pelo teclado (Tratamento, Onboarding, Senha, Chat).</w:t>
            </w:r>
          </w:p>
        </w:tc>
        <w:tc>
          <w:tcPr>
            <w:tcW w:type="dxa" w:w="81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H5, H8</w:t>
            </w:r>
          </w:p>
        </w:tc>
        <w:tc>
          <w:tcPr>
            <w:tcW w:type="dxa" w:w="163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3099973, b9fd13d</w:t>
            </w:r>
          </w:p>
        </w:tc>
      </w:tr>
      <w:tr>
        <w:trPr>
          <w:cantSplit/>
        </w:trPr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I2-08</w:t>
            </w:r>
          </w:p>
        </w:tc>
        <w:tc>
          <w:tcPr>
            <w:tcW w:type="dxa" w:w="306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Tópicos de Oncologia, Saúde Mental e Meu Perfil como linhas de lista (sem sombra, borda ou escala ao toque)</w:t>
            </w:r>
          </w:p>
        </w:tc>
        <w:tc>
          <w:tcPr>
            <w:tcW w:type="dxa" w:w="408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Cards com sombra e escala pareciam botões de ação. Linhas de lista com chevron indicam navegação.</w:t>
            </w:r>
          </w:p>
        </w:tc>
        <w:tc>
          <w:tcPr>
            <w:tcW w:type="dxa" w:w="81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H4</w:t>
            </w:r>
          </w:p>
        </w:tc>
        <w:tc>
          <w:tcPr>
            <w:tcW w:type="dxa" w:w="163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4571c43</w:t>
            </w:r>
          </w:p>
        </w:tc>
      </w:tr>
      <w:tr>
        <w:trPr>
          <w:cantSplit/>
        </w:trPr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I2-09</w:t>
            </w:r>
          </w:p>
        </w:tc>
        <w:tc>
          <w:tcPr>
            <w:tcW w:type="dxa" w:w="306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Lazer restaurado ao layout original (banner, título e quatro carrosséis)</w:t>
            </w:r>
          </w:p>
        </w:tc>
        <w:tc>
          <w:tcPr>
            <w:tcW w:type="dxa" w:w="408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Decisão da equipe de preservar a visibilidade das capas no carrossel original.</w:t>
            </w:r>
          </w:p>
        </w:tc>
        <w:tc>
          <w:tcPr>
            <w:tcW w:type="dxa" w:w="81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H8</w:t>
            </w:r>
          </w:p>
        </w:tc>
        <w:tc>
          <w:tcPr>
            <w:tcW w:type="dxa" w:w="163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3b62e44</w:t>
            </w:r>
          </w:p>
        </w:tc>
      </w:tr>
      <w:tr>
        <w:trPr>
          <w:cantSplit/>
        </w:trPr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I2-10</w:t>
            </w:r>
          </w:p>
        </w:tc>
        <w:tc>
          <w:tcPr>
            <w:tcW w:type="dxa" w:w="306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Texto "lorem ipsum" removido da tela de autenticação</w:t>
            </w:r>
          </w:p>
        </w:tc>
        <w:tc>
          <w:tcPr>
            <w:tcW w:type="dxa" w:w="408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Texto de preenchimento visível ao usuário.</w:t>
            </w:r>
          </w:p>
        </w:tc>
        <w:tc>
          <w:tcPr>
            <w:tcW w:type="dxa" w:w="81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H8</w:t>
            </w:r>
          </w:p>
        </w:tc>
        <w:tc>
          <w:tcPr>
            <w:tcW w:type="dxa" w:w="163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dcc3926</w:t>
            </w:r>
          </w:p>
        </w:tc>
      </w:tr>
      <w:tr>
        <w:trPr>
          <w:cantSplit/>
        </w:trPr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I2-11</w:t>
            </w:r>
          </w:p>
        </w:tc>
        <w:tc>
          <w:tcPr>
            <w:tcW w:type="dxa" w:w="306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Regressões da restauração corrigidas sem mudar o layout: logo legível (P05), "Agora não" lembrado (P16), grade do Início no web (P02) e estados de erro e vazio no Lazer (P08)</w:t>
            </w:r>
          </w:p>
        </w:tc>
        <w:tc>
          <w:tcPr>
            <w:tcW w:type="dxa" w:w="408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Detectadas ao refazer prints e smoke test da v3: a restauração tinha trazido de volta 4 problemas da avaliação heurística.</w:t>
            </w:r>
          </w:p>
        </w:tc>
        <w:tc>
          <w:tcPr>
            <w:tcW w:type="dxa" w:w="81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H1, H3, H9</w:t>
            </w:r>
          </w:p>
        </w:tc>
        <w:tc>
          <w:tcPr>
            <w:tcW w:type="dxa" w:w="163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70b61b6, d74772e, 6cf7d36, bc7e947</w:t>
            </w:r>
          </w:p>
        </w:tc>
      </w:tr>
      <w:tr>
        <w:trPr>
          <w:cantSplit/>
        </w:trPr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I2-12</w:t>
            </w:r>
          </w:p>
        </w:tc>
        <w:tc>
          <w:tcPr>
            <w:tcW w:type="dxa" w:w="306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Estado hover nos botões (cor mais escura no primário e no perigo; fundo neutro no secundário e no ghost)</w:t>
            </w:r>
          </w:p>
        </w:tc>
        <w:tc>
          <w:tcPr>
            <w:tcW w:type="dxa" w:w="408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O requisito pede estados default, hover e focus. No web, o botão não reagia ao ponteiro. Os 3 pares novos passam de 4.5:1.</w:t>
            </w:r>
          </w:p>
        </w:tc>
        <w:tc>
          <w:tcPr>
            <w:tcW w:type="dxa" w:w="81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H1</w:t>
            </w:r>
          </w:p>
        </w:tc>
        <w:tc>
          <w:tcPr>
            <w:tcW w:type="dxa" w:w="163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30dfbd5, b9d858a</w:t>
            </w:r>
          </w:p>
        </w:tc>
      </w:tr>
      <w:tr>
        <w:trPr>
          <w:cantSplit/>
        </w:trPr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I2-13</w:t>
            </w:r>
          </w:p>
        </w:tc>
        <w:tc>
          <w:tcPr>
            <w:tcW w:type="dxa" w:w="306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Fundo em degradê também no web; logo e títulos sobre o degradê em #3F1F73</w:t>
            </w:r>
          </w:p>
        </w:tc>
        <w:tc>
          <w:tcPr>
            <w:tcW w:type="dxa" w:w="408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No web, o tema padrão da navegação pintava #F2F2F2 por cima do degradê do app. Ao corrigir, apareceu que o logo e os títulos do header ficavam em 2.65:1 sobre o lilás do topo. O token gradientTop passou a ser o lilás real, e o script de contraste mede o par verdadeiro (5.47:1).</w:t>
            </w:r>
          </w:p>
        </w:tc>
        <w:tc>
          <w:tcPr>
            <w:tcW w:type="dxa" w:w="81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H4, H8</w:t>
            </w:r>
          </w:p>
        </w:tc>
        <w:tc>
          <w:tcPr>
            <w:tcW w:type="dxa" w:w="163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6e2d6f8, bf9e5d5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5.2 Pendências conhecidas (v3)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14"/>
        <w:gridCol w:w="5408"/>
        <w:gridCol w:w="1428"/>
        <w:gridCol w:w="612"/>
        <w:gridCol w:w="2042"/>
      </w:tblGrid>
      <w:tr>
        <w:trPr>
          <w:cantSplit/>
          <w:tblHeader/>
        </w:trPr>
        <w:tc>
          <w:tcPr>
            <w:tcW w:type="dxa" w:w="71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5"/>
                <w:szCs w:val="15"/>
              </w:rPr>
              <w:t xml:space="preserve">ID</w:t>
            </w:r>
          </w:p>
        </w:tc>
        <w:tc>
          <w:tcPr>
            <w:tcW w:type="dxa" w:w="5408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5"/>
                <w:szCs w:val="15"/>
              </w:rPr>
              <w:t xml:space="preserve">Pendência</w:t>
            </w:r>
          </w:p>
        </w:tc>
        <w:tc>
          <w:tcPr>
            <w:tcW w:type="dxa" w:w="1428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5"/>
                <w:szCs w:val="15"/>
              </w:rPr>
              <w:t xml:space="preserve">Heurística</w:t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5"/>
                <w:szCs w:val="15"/>
              </w:rPr>
              <w:t xml:space="preserve">Sev.</w:t>
            </w:r>
          </w:p>
        </w:tc>
        <w:tc>
          <w:tcPr>
            <w:tcW w:type="dxa" w:w="204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5"/>
                <w:szCs w:val="15"/>
              </w:rPr>
              <w:t xml:space="preserve">Onde</w:t>
            </w:r>
          </w:p>
        </w:tc>
      </w:tr>
      <w:tr>
        <w:trPr>
          <w:cantSplit/>
        </w:trPr>
        <w:tc>
          <w:tcPr>
            <w:tcW w:type="dxa" w:w="71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PD-01</w:t>
            </w:r>
          </w:p>
        </w:tc>
        <w:tc>
          <w:tcPr>
            <w:tcW w:type="dxa" w:w="5408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Título das capas nos carrosséis do Lazer em 10 px, abaixo do menor tamanho da escala (caption 13)</w:t>
            </w:r>
          </w:p>
        </w:tc>
        <w:tc>
          <w:tcPr>
            <w:tcW w:type="dxa" w:w="1428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H8 / WCAG 1.4.4</w:t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204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RecomendationPager.tsx</w:t>
            </w:r>
          </w:p>
        </w:tc>
      </w:tr>
      <w:tr>
        <w:trPr>
          <w:cantSplit/>
        </w:trPr>
        <w:tc>
          <w:tcPr>
            <w:tcW w:type="dxa" w:w="71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PD-02</w:t>
            </w:r>
          </w:p>
        </w:tc>
        <w:tc>
          <w:tcPr>
            <w:tcW w:type="dxa" w:w="5408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49 valores literais (cor e tamanho) fora dos tokens nos componentes restaurados</w:t>
            </w:r>
          </w:p>
        </w:tc>
        <w:tc>
          <w:tcPr>
            <w:tcW w:type="dxa" w:w="1428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H4</w:t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204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Home e Lazer (6 componentes)</w:t>
            </w:r>
          </w:p>
        </w:tc>
      </w:tr>
      <w:tr>
        <w:trPr>
          <w:cantSplit/>
        </w:trPr>
        <w:tc>
          <w:tcPr>
            <w:tcW w:type="dxa" w:w="71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PD-03</w:t>
            </w:r>
          </w:p>
        </w:tc>
        <w:tc>
          <w:tcPr>
            <w:tcW w:type="dxa" w:w="5408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O botão de pânico é só um ícone "!", sem rótulo visível. Leitores de tela leem o nome acessível, mas quem enxerga depende de reconhecer o ícone</w:t>
            </w:r>
          </w:p>
        </w:tc>
        <w:tc>
          <w:tcPr>
            <w:tcW w:type="dxa" w:w="1428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H6</w:t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204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PanicButton.tsx</w:t>
            </w:r>
          </w:p>
        </w:tc>
      </w:tr>
      <w:tr>
        <w:trPr>
          <w:cantSplit/>
        </w:trPr>
        <w:tc>
          <w:tcPr>
            <w:tcW w:type="dxa" w:w="71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PD-04</w:t>
            </w:r>
          </w:p>
        </w:tc>
        <w:tc>
          <w:tcPr>
            <w:tcW w:type="dxa" w:w="5408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Header nativo, teclado e posição do botão de pânico ainda não validados em aparelho Android/iOS (prints e smoke test são do Expo Web)</w:t>
            </w:r>
          </w:p>
        </w:tc>
        <w:tc>
          <w:tcPr>
            <w:tcW w:type="dxa" w:w="1428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204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Teste em dispositivo</w:t>
            </w:r>
          </w:p>
        </w:tc>
      </w:tr>
    </w:tbl>
    <w:p>
      <w:pPr>
        <w:spacing w:after="80"/>
      </w:pPr>
    </w:p>
    <w:p>
      <w:pPr>
        <w:pStyle w:val="Heading1"/>
        <w:keepNext/>
      </w:pPr>
      <w:r>
        <w:rPr>
          <w:rFonts w:ascii="Calibri" w:cs="Calibri" w:eastAsia="Calibri" w:hAnsi="Calibri"/>
        </w:rPr>
        <w:t xml:space="preserve">6. Protocolo Think Aloud</w:t>
      </w:r>
    </w:p>
    <w:p>
      <w:pPr>
        <w:spacing w:after="100" w:line="264"/>
      </w:pPr>
      <w:r>
        <w:rPr>
          <w:rFonts w:ascii="Calibri" w:cs="Calibri" w:eastAsia="Calibri" w:hAnsi="Calibri"/>
          <w:sz w:val="19"/>
          <w:szCs w:val="19"/>
        </w:rPr>
        <w:t xml:space="preserve">Aplicação: 2 ou 3 participantes, de preferência um paciente ou ex-paciente e um cuidador. Sessões individuais de 20 a 30 minutos, presenciais, com o app na versão atual (v3) em celular ou navegador (390×844) e o usuário de teste já criado. Gravar só a tela e o áudio, com autorização. O moderador não ajuda: se a pessoa travar por mais de 2 minutos, registra falha e segue para a próxima tarefa.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Termo de consentimento</w:t>
      </w:r>
    </w:p>
    <w:p>
      <w:pPr>
        <w:spacing w:after="100" w:line="264"/>
      </w:pPr>
      <w:r>
        <w:rPr>
          <w:rFonts w:ascii="Calibri" w:cs="Calibri" w:eastAsia="Calibri" w:hAnsi="Calibri"/>
          <w:sz w:val="19"/>
          <w:szCs w:val="19"/>
        </w:rPr>
        <w:t xml:space="preserve">Eu, ______________________________________, concordo em participar voluntariamente do teste de usabilidade do aplicativo OncoMente, realizado por ______________________ na disciplina de UX do curso ____________________. Entendo que: (1) quem está sendo avaliado é o aplicativo, não eu; (2) vou pensar em voz alta enquanto realizo tarefas; (3) a tela e o áudio serão gravados apenas para análise acadêmica, sem divulgação do meu nome ou imagem; (4) posso interromper a qualquer momento, sem prejuízo; (5) não preciso compartilhar informações pessoais de saúde, pois as tarefas usam uma conta de teste.</w:t>
      </w:r>
    </w:p>
    <w:p>
      <w:pPr>
        <w:spacing w:after="100" w:line="264"/>
      </w:pPr>
      <w:r>
        <w:rPr>
          <w:rFonts w:ascii="Calibri" w:cs="Calibri" w:eastAsia="Calibri" w:hAnsi="Calibri"/>
          <w:sz w:val="19"/>
          <w:szCs w:val="19"/>
        </w:rPr>
        <w:t xml:space="preserve">Assinatura: ______________________________   Data: ___/___/______   Autorizo gravação de áudio: (  ) sim  (  ) não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Roteiro de introdução (ler para o participante)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"Obrigado por ajudar. Este é o OncoMente, um app de apoio para quem enfrenta o câncer e para quem cuida."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"Vou pedir algumas tarefas. Não existe resposta certa: se algo for difícil, a falha é do app, e é isso que queremos descobrir."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"Pense em voz alta: diga o que está procurando, o que espera que aconteça e o que achou estranho."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"Eu não vou poder ajudar durante as tarefas, mas você pode desistir de qualquer uma quando quiser."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Treino (30 s): "Na tela inicial, diga em voz alta o que você acha que cada cartão faz."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Tarefas e critérios de sucesso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12"/>
        <w:gridCol w:w="3877"/>
        <w:gridCol w:w="2857"/>
        <w:gridCol w:w="2858"/>
      </w:tblGrid>
      <w:tr>
        <w:trPr>
          <w:cantSplit/>
          <w:tblHeader/>
        </w:trPr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6"/>
                <w:szCs w:val="16"/>
              </w:rPr>
              <w:t xml:space="preserve">Tarefa</w:t>
            </w:r>
          </w:p>
        </w:tc>
        <w:tc>
          <w:tcPr>
            <w:tcW w:type="dxa" w:w="387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6"/>
                <w:szCs w:val="16"/>
              </w:rPr>
              <w:t xml:space="preserve">Enunciado (ler)</w:t>
            </w:r>
          </w:p>
        </w:tc>
        <w:tc>
          <w:tcPr>
            <w:tcW w:type="dxa" w:w="285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6"/>
                <w:szCs w:val="16"/>
              </w:rPr>
              <w:t xml:space="preserve">Caminho esperado</w:t>
            </w:r>
          </w:p>
        </w:tc>
        <w:tc>
          <w:tcPr>
            <w:tcW w:type="dxa" w:w="2858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6"/>
                <w:szCs w:val="16"/>
              </w:rPr>
              <w:t xml:space="preserve">Sucesso se…</w:t>
            </w:r>
          </w:p>
        </w:tc>
      </w:tr>
      <w:tr>
        <w:trPr>
          <w:cantSplit/>
        </w:trPr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T1</w:t>
            </w:r>
          </w:p>
        </w:tc>
        <w:tc>
          <w:tcPr>
            <w:tcW w:type="dxa" w:w="387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"Você está muito ansioso(a) e quer falar com alguém agora. Encontre um número para ligar."</w:t>
            </w:r>
          </w:p>
        </w:tc>
        <w:tc>
          <w:tcPr>
            <w:tcW w:type="dxa" w:w="285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Saúde Mental → botão de pânico (!) → Contatos de emergência → expandir CVV/SAMU</w:t>
            </w:r>
          </w:p>
        </w:tc>
        <w:tc>
          <w:tcPr>
            <w:tcW w:type="dxa" w:w="2858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Chega aos contatos em até 45 s e identifica o número sem ajuda (observar se reconhece o "!")</w:t>
            </w:r>
          </w:p>
        </w:tc>
      </w:tr>
      <w:tr>
        <w:trPr>
          <w:cantSplit/>
        </w:trPr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T2</w:t>
            </w:r>
          </w:p>
        </w:tc>
        <w:tc>
          <w:tcPr>
            <w:tcW w:type="dxa" w:w="387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"Você quer ler algo leve. Encontre um livro recomendado e descubra onde encontrá-lo."</w:t>
            </w:r>
          </w:p>
        </w:tc>
        <w:tc>
          <w:tcPr>
            <w:tcW w:type="dxa" w:w="285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Oncologia → Lazer → "Livros recomendados" (seta) → livro</w:t>
            </w:r>
          </w:p>
        </w:tc>
        <w:tc>
          <w:tcPr>
            <w:tcW w:type="dxa" w:w="2858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Abre o detalhe de um livro e lê "Onde encontrar" em até 2 min</w:t>
            </w:r>
          </w:p>
        </w:tc>
      </w:tr>
      <w:tr>
        <w:trPr>
          <w:cantSplit/>
        </w:trPr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T3</w:t>
            </w:r>
          </w:p>
        </w:tc>
        <w:tc>
          <w:tcPr>
            <w:tcW w:type="dxa" w:w="387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"Descubra se a lei garante um prazo para começar o tratamento."</w:t>
            </w:r>
          </w:p>
        </w:tc>
        <w:tc>
          <w:tcPr>
            <w:tcW w:type="dxa" w:w="285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Oncologia → Direitos do paciente</w:t>
            </w:r>
          </w:p>
        </w:tc>
        <w:tc>
          <w:tcPr>
            <w:tcW w:type="dxa" w:w="2858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Encontra e cita o prazo de 60 dias em até 2 min</w:t>
            </w:r>
          </w:p>
        </w:tc>
      </w:tr>
      <w:tr>
        <w:trPr>
          <w:cantSplit/>
        </w:trPr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T4</w:t>
            </w:r>
          </w:p>
        </w:tc>
        <w:tc>
          <w:tcPr>
            <w:tcW w:type="dxa" w:w="387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"Entre na sua conta (dados no cartão) e registre no diário como foi o seu dia."</w:t>
            </w:r>
          </w:p>
        </w:tc>
        <w:tc>
          <w:tcPr>
            <w:tcW w:type="dxa" w:w="285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Meu Perfil → Entrar → Diário → Registrar meu dia → Salvar</w:t>
            </w:r>
          </w:p>
        </w:tc>
        <w:tc>
          <w:tcPr>
            <w:tcW w:type="dxa" w:w="2858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Registro salvo (toast) e visível na lista em até 3 min</w:t>
            </w:r>
          </w:p>
        </w:tc>
      </w:tr>
      <w:tr>
        <w:trPr>
          <w:cantSplit/>
        </w:trPr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T5</w:t>
            </w:r>
          </w:p>
        </w:tc>
        <w:tc>
          <w:tcPr>
            <w:tcW w:type="dxa" w:w="387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"Pergunte ao mascote algo sobre enjoo durante o tratamento."</w:t>
            </w:r>
          </w:p>
        </w:tc>
        <w:tc>
          <w:tcPr>
            <w:tcW w:type="dxa" w:w="285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Mascote → digitar ou tocar na sugestão → enviar</w:t>
            </w:r>
          </w:p>
        </w:tc>
        <w:tc>
          <w:tcPr>
            <w:tcW w:type="dxa" w:w="2858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Envia a pergunta e lê a resposta em até 2 min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Ficha de observação: participante ___</w:t>
      </w:r>
    </w:p>
    <w:p>
      <w:pPr>
        <w:spacing w:after="100" w:line="264"/>
      </w:pPr>
      <w:r>
        <w:rPr>
          <w:rFonts w:ascii="Calibri" w:cs="Calibri" w:eastAsia="Calibri" w:hAnsi="Calibri"/>
          <w:sz w:val="19"/>
          <w:szCs w:val="19"/>
        </w:rPr>
        <w:t xml:space="preserve">Perfil: (  ) paciente  (  ) ex-paciente  (  ) cuidador(a)  (  ) outro: ________   Faixa etária: ______   Uso de celular: (  ) pouco  (  ) médio  (  ) muito   Data: ___/___   Dispositivo: ____________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14"/>
        <w:gridCol w:w="918"/>
        <w:gridCol w:w="1224"/>
        <w:gridCol w:w="3469"/>
        <w:gridCol w:w="2653"/>
        <w:gridCol w:w="1226"/>
      </w:tblGrid>
      <w:tr>
        <w:trPr>
          <w:cantSplit/>
          <w:tblHeader/>
        </w:trPr>
        <w:tc>
          <w:tcPr>
            <w:tcW w:type="dxa" w:w="71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6"/>
                <w:szCs w:val="16"/>
              </w:rPr>
              <w:t xml:space="preserve">Tarefa</w:t>
            </w:r>
          </w:p>
        </w:tc>
        <w:tc>
          <w:tcPr>
            <w:tcW w:type="dxa" w:w="918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6"/>
                <w:szCs w:val="16"/>
              </w:rPr>
              <w:t xml:space="preserve">Tempo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6"/>
                <w:szCs w:val="16"/>
              </w:rPr>
              <w:t xml:space="preserve">Resultado (S / P / F)</w:t>
            </w:r>
          </w:p>
        </w:tc>
        <w:tc>
          <w:tcPr>
            <w:tcW w:type="dxa" w:w="3469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6"/>
                <w:szCs w:val="16"/>
              </w:rPr>
              <w:t xml:space="preserve">Falas relevantes (literais)</w:t>
            </w:r>
          </w:p>
        </w:tc>
        <w:tc>
          <w:tcPr>
            <w:tcW w:type="dxa" w:w="265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6"/>
                <w:szCs w:val="16"/>
              </w:rPr>
              <w:t xml:space="preserve">Pontos de travamento / erros</w:t>
            </w:r>
          </w:p>
        </w:tc>
        <w:tc>
          <w:tcPr>
            <w:tcW w:type="dxa" w:w="122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6"/>
                <w:szCs w:val="16"/>
              </w:rPr>
              <w:t xml:space="preserve">Heur.</w:t>
            </w:r>
          </w:p>
        </w:tc>
      </w:tr>
      <w:tr>
        <w:trPr>
          <w:cantSplit/>
          <w:trHeight w:val="1100" w:hRule="atLeast"/>
        </w:trPr>
        <w:tc>
          <w:tcPr>
            <w:tcW w:type="dxa" w:w="71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T1</w:t>
            </w:r>
          </w:p>
        </w:tc>
        <w:tc>
          <w:tcPr>
            <w:tcW w:type="dxa" w:w="918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3469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65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22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  <w:trHeight w:val="1100" w:hRule="atLeast"/>
        </w:trPr>
        <w:tc>
          <w:tcPr>
            <w:tcW w:type="dxa" w:w="71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T2</w:t>
            </w:r>
          </w:p>
        </w:tc>
        <w:tc>
          <w:tcPr>
            <w:tcW w:type="dxa" w:w="918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3469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65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22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  <w:trHeight w:val="1100" w:hRule="atLeast"/>
        </w:trPr>
        <w:tc>
          <w:tcPr>
            <w:tcW w:type="dxa" w:w="71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T3</w:t>
            </w:r>
          </w:p>
        </w:tc>
        <w:tc>
          <w:tcPr>
            <w:tcW w:type="dxa" w:w="918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3469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65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22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  <w:trHeight w:val="1100" w:hRule="atLeast"/>
        </w:trPr>
        <w:tc>
          <w:tcPr>
            <w:tcW w:type="dxa" w:w="71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T4</w:t>
            </w:r>
          </w:p>
        </w:tc>
        <w:tc>
          <w:tcPr>
            <w:tcW w:type="dxa" w:w="918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3469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65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22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  <w:trHeight w:val="1100" w:hRule="atLeast"/>
        </w:trPr>
        <w:tc>
          <w:tcPr>
            <w:tcW w:type="dxa" w:w="71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T5</w:t>
            </w:r>
          </w:p>
        </w:tc>
        <w:tc>
          <w:tcPr>
            <w:tcW w:type="dxa" w:w="918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3469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65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22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</w:tbl>
    <w:p>
      <w:pPr>
        <w:spacing w:after="80"/>
      </w:pPr>
    </w:p>
    <w:p>
      <w:pPr>
        <w:spacing w:after="100" w:line="264"/>
      </w:pPr>
      <w:r>
        <w:rPr>
          <w:rFonts w:ascii="Calibri" w:cs="Calibri" w:eastAsia="Calibri" w:hAnsi="Calibri"/>
          <w:sz w:val="19"/>
          <w:szCs w:val="19"/>
        </w:rPr>
        <w:t xml:space="preserve">S = sucesso sem ajuda · P = sucesso parcial ou com desvio · F = falha ou desistência. Observações gerais: ________________________________________________________________________________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Questionário SUS (System Usability Scale)</w:t>
      </w:r>
    </w:p>
    <w:p>
      <w:pPr>
        <w:spacing w:after="100" w:line="264"/>
      </w:pPr>
      <w:r>
        <w:rPr>
          <w:rFonts w:ascii="Calibri" w:cs="Calibri" w:eastAsia="Calibri" w:hAnsi="Calibri"/>
          <w:sz w:val="19"/>
          <w:szCs w:val="19"/>
        </w:rPr>
        <w:t xml:space="preserve">Marque de 1 (discordo totalmente) a 5 (concordo totalmente).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"/>
        <w:gridCol w:w="6632"/>
        <w:gridCol w:w="612"/>
        <w:gridCol w:w="612"/>
        <w:gridCol w:w="612"/>
        <w:gridCol w:w="612"/>
        <w:gridCol w:w="614"/>
      </w:tblGrid>
      <w:tr>
        <w:trPr>
          <w:cantSplit/>
          <w:tblHeader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6"/>
                <w:szCs w:val="16"/>
              </w:rPr>
              <w:t xml:space="preserve">#</w:t>
            </w:r>
          </w:p>
        </w:tc>
        <w:tc>
          <w:tcPr>
            <w:tcW w:type="dxa" w:w="663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6"/>
                <w:szCs w:val="16"/>
              </w:rPr>
              <w:t xml:space="preserve">Afirmação</w:t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6"/>
                <w:szCs w:val="16"/>
              </w:rPr>
              <w:t xml:space="preserve">1</w:t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6"/>
                <w:szCs w:val="16"/>
              </w:rPr>
              <w:t xml:space="preserve">2</w:t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6"/>
                <w:szCs w:val="16"/>
              </w:rPr>
              <w:t xml:space="preserve">3</w:t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6"/>
                <w:szCs w:val="16"/>
              </w:rPr>
              <w:t xml:space="preserve">4</w:t>
            </w:r>
          </w:p>
        </w:tc>
        <w:tc>
          <w:tcPr>
            <w:tcW w:type="dxa" w:w="61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6"/>
                <w:szCs w:val="16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663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Eu acho que gostaria de usar este app com frequência.</w:t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1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663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Achei o app desnecessariamente complexo.</w:t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1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663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Achei o app fácil de usar.</w:t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1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663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Acho que precisaria de ajuda de uma pessoa para conseguir usar o app.</w:t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1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663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As funções do app estão bem integradas.</w:t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1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663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Achei que o app tem muitas inconsistências.</w:t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1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663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Imagino que a maioria das pessoas aprenderia a usar o app rapidamente.</w:t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1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663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Achei o app muito trabalhoso de usar.</w:t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1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663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Eu me senti confiante usando o app.</w:t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1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663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Precisei aprender muitas coisas antes de conseguir usar o app.</w:t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1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</w:tbl>
    <w:p>
      <w:pPr>
        <w:spacing w:after="80"/>
      </w:pPr>
    </w:p>
    <w:p>
      <w:pPr>
        <w:spacing w:after="100" w:line="264"/>
      </w:pPr>
      <w:r>
        <w:rPr>
          <w:rFonts w:ascii="Calibri" w:cs="Calibri" w:eastAsia="Calibri" w:hAnsi="Calibri"/>
          <w:sz w:val="19"/>
          <w:szCs w:val="19"/>
        </w:rPr>
        <w:t xml:space="preserve">Cálculo: itens ímpares = nota − 1; itens pares = 5 − nota; soma × 2,5 = SUS (0–100). Referência: 68 = média. Escore do participante: ______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Consolidação (preencher depois das sessões)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2"/>
        <w:gridCol w:w="1020"/>
        <w:gridCol w:w="1020"/>
        <w:gridCol w:w="1020"/>
        <w:gridCol w:w="1020"/>
        <w:gridCol w:w="1020"/>
        <w:gridCol w:w="1020"/>
        <w:gridCol w:w="2452"/>
      </w:tblGrid>
      <w:tr>
        <w:trPr>
          <w:cantSplit/>
          <w:tblHeader/>
        </w:trPr>
        <w:tc>
          <w:tcPr>
            <w:tcW w:type="dxa" w:w="163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6"/>
                <w:szCs w:val="16"/>
              </w:rPr>
              <w:t xml:space="preserve">Participante</w:t>
            </w:r>
          </w:p>
        </w:tc>
        <w:tc>
          <w:tcPr>
            <w:tcW w:type="dxa" w:w="102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6"/>
                <w:szCs w:val="16"/>
              </w:rPr>
              <w:t xml:space="preserve">T1</w:t>
            </w:r>
          </w:p>
        </w:tc>
        <w:tc>
          <w:tcPr>
            <w:tcW w:type="dxa" w:w="102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6"/>
                <w:szCs w:val="16"/>
              </w:rPr>
              <w:t xml:space="preserve">T2</w:t>
            </w:r>
          </w:p>
        </w:tc>
        <w:tc>
          <w:tcPr>
            <w:tcW w:type="dxa" w:w="102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6"/>
                <w:szCs w:val="16"/>
              </w:rPr>
              <w:t xml:space="preserve">T3</w:t>
            </w:r>
          </w:p>
        </w:tc>
        <w:tc>
          <w:tcPr>
            <w:tcW w:type="dxa" w:w="102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6"/>
                <w:szCs w:val="16"/>
              </w:rPr>
              <w:t xml:space="preserve">T4</w:t>
            </w:r>
          </w:p>
        </w:tc>
        <w:tc>
          <w:tcPr>
            <w:tcW w:type="dxa" w:w="102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6"/>
                <w:szCs w:val="16"/>
              </w:rPr>
              <w:t xml:space="preserve">T5</w:t>
            </w:r>
          </w:p>
        </w:tc>
        <w:tc>
          <w:tcPr>
            <w:tcW w:type="dxa" w:w="102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6"/>
                <w:szCs w:val="16"/>
              </w:rPr>
              <w:t xml:space="preserve">SUS</w:t>
            </w:r>
          </w:p>
        </w:tc>
        <w:tc>
          <w:tcPr>
            <w:tcW w:type="dxa" w:w="245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6"/>
                <w:szCs w:val="16"/>
              </w:rPr>
              <w:t xml:space="preserve">Principal achado</w:t>
            </w:r>
          </w:p>
        </w:tc>
      </w:tr>
      <w:tr>
        <w:trPr>
          <w:cantSplit/>
        </w:trPr>
        <w:tc>
          <w:tcPr>
            <w:tcW w:type="dxa" w:w="163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P1</w:t>
            </w:r>
          </w:p>
        </w:tc>
        <w:tc>
          <w:tcPr>
            <w:tcW w:type="dxa" w:w="102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02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02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02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02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02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45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63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P2</w:t>
            </w:r>
          </w:p>
        </w:tc>
        <w:tc>
          <w:tcPr>
            <w:tcW w:type="dxa" w:w="102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02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02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02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02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02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45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63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P3</w:t>
            </w:r>
          </w:p>
        </w:tc>
        <w:tc>
          <w:tcPr>
            <w:tcW w:type="dxa" w:w="102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02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02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02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02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02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45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</w:tbl>
    <w:p>
      <w:pPr>
        <w:spacing w:after="80"/>
      </w:pPr>
    </w:p>
    <w:p>
      <w:pPr>
        <w:pStyle w:val="Heading1"/>
        <w:keepNext/>
      </w:pPr>
      <w:r>
        <w:rPr>
          <w:rFonts w:ascii="Calibri" w:cs="Calibri" w:eastAsia="Calibri" w:hAnsi="Calibri"/>
        </w:rPr>
        <w:t xml:space="preserve">7. Justificativas de UX (roteiro de fala)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Telas e navegabilidade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Nenhuma tela sem saída: seta voltar visível em todas as telas internas (v1: branca no branco), header opaco que nunca cobre o conteúdo, e barra de abas sempre visível, inclusive nos gates de login.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Quatro estados explícitos em toda tela com dados: o usuário nunca fica diante de uma tela vazia sem saber se é erro ou ausência de conteúdo.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Feedback ao toque em todo interativo: botões mudam de cor no pressed e linhas de lista mudam de fundo. Toast confirma ações (login, salvar, excluir) sem bloquear.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Design system e acessibilidade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O roxo de identidade #9B5DE0 reprovava (4.17:1). Mantivemos a matiz e escurecemos só onde há texto (#7A3FC4, 6.30:1): a identidade fica, a leitura melhora.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Contraste verificado por script, não a olho: 13 de 15 pares reprovavam na v1; os 25 pares de tokens da v2 e os 28 da v3 (com hover) passam, e as 6 combinações dos componentes restaurados também.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Montserrat de fato carregada (na v1 era declarada e nunca carregada); corpo de 16 px pensando em fadiga e efeitos visuais do tratamento.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Alvos ≥ 44×44, labels visíveis, nomes acessíveis em botões de ícone e roles corretos para leitores de tela.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Heurísticas e iteração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21 problemas reais, todos com evidência em arquivo:linha ou print, cobrindo as 10 heurísticas; os de severidade 3–4 foram priorizados.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Prevenção de erros em ações irreversíveis (apagar conversa, excluir registro) com diálogo que nomeia o que será perdido.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Erros dizem o que aconteceu e o que fazer ("Seus registros estão seguros. Verifique a conexão") em vez de culpar o usuário.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Duas iterações: a v2 corrigiu os problemas da avaliação; a revisão da v2 gerou a v3, que tirou excessos (cadeados, SOS global, cards com cara de botão) e preservou a identidade visual. O smoke test e os prints refeitos pegaram 4 regressões antes da entrega.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Arquitetura da informação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Botão de pânico em todas as telas de Saúde Mental: quem está em sofrimento emocional tende a estar nessa área, e a ajuda fica a 1 toque sem alarmar quem só lê sobre oncologia.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Rótulos na linguagem do usuário ("Seus direitos", "Para cuidadores"), e gates que explicam o benefício antes de pedir login.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Navegação (linhas de lista com chevron) visualmente separada de ação (botões).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Agrupamento por objetivo no Meu Perfil ("Minha jornada" e "Apoio").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Público vulnerável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Tom acolhedor nos textos de erro e de vazio; o aviso dos contatos de emergência deixou de dizer "Trote é crime" e passou a orientar ("Em risco de vida, ligue 192").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O modal de login não insiste: "Agora não" é lembrado. O mascote declara que não substitui a equipe de saúde.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Densidade baixa: um tema por card, subtítulo curto e ações primárias de largura total.</w:t>
      </w:r>
    </w:p>
    <w:p>
      <w:pPr>
        <w:pStyle w:val="Heading1"/>
        <w:keepNext/>
      </w:pPr>
      <w:r>
        <w:rPr>
          <w:rFonts w:ascii="Calibri" w:cs="Calibri" w:eastAsia="Calibri" w:hAnsi="Calibri"/>
        </w:rPr>
        <w:t xml:space="preserve">8. Checklist da rubrica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2"/>
        <w:gridCol w:w="3469"/>
        <w:gridCol w:w="5103"/>
      </w:tblGrid>
      <w:tr>
        <w:trPr>
          <w:cantSplit/>
          <w:tblHeader/>
        </w:trPr>
        <w:tc>
          <w:tcPr>
            <w:tcW w:type="dxa" w:w="163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5"/>
                <w:szCs w:val="15"/>
              </w:rPr>
              <w:t xml:space="preserve">Bloco (peso)</w:t>
            </w:r>
          </w:p>
        </w:tc>
        <w:tc>
          <w:tcPr>
            <w:tcW w:type="dxa" w:w="3469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5"/>
                <w:szCs w:val="15"/>
              </w:rPr>
              <w:t xml:space="preserve">Requisito</w:t>
            </w:r>
          </w:p>
        </w:tc>
        <w:tc>
          <w:tcPr>
            <w:tcW w:type="dxa" w:w="510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5"/>
                <w:szCs w:val="15"/>
              </w:rPr>
              <w:t xml:space="preserve">Onde está comprovado</w:t>
            </w:r>
          </w:p>
        </w:tc>
      </w:tr>
      <w:tr>
        <w:trPr>
          <w:cantSplit/>
        </w:trPr>
        <w:tc>
          <w:tcPr>
            <w:tcW w:type="dxa" w:w="163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Telas (30%)</w:t>
            </w:r>
          </w:p>
        </w:tc>
        <w:tc>
          <w:tcPr>
            <w:tcW w:type="dxa" w:w="3469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 a 10 telas-chave com transições</w:t>
            </w:r>
          </w:p>
        </w:tc>
        <w:tc>
          <w:tcPr>
            <w:tcW w:type="dxa" w:w="510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Seção 1 (10 telas); prints da seção 9</w:t>
            </w:r>
          </w:p>
        </w:tc>
      </w:tr>
      <w:tr>
        <w:trPr>
          <w:cantSplit/>
        </w:trPr>
        <w:tc>
          <w:tcPr>
            <w:tcW w:type="dxa" w:w="163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Telas (30%)</w:t>
            </w:r>
          </w:p>
        </w:tc>
        <w:tc>
          <w:tcPr>
            <w:tcW w:type="dxa" w:w="3469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Estados de botão default / hover / focus</w:t>
            </w:r>
          </w:p>
        </w:tc>
        <w:tc>
          <w:tcPr>
            <w:tcW w:type="dxa" w:w="510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Button.tsx; /design-system → Button (4 variantes × 6 estados: default, hover, pressed, focus, disabled, loading)</w:t>
            </w:r>
          </w:p>
        </w:tc>
      </w:tr>
      <w:tr>
        <w:trPr>
          <w:cantSplit/>
        </w:trPr>
        <w:tc>
          <w:tcPr>
            <w:tcW w:type="dxa" w:w="163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Telas (30%)</w:t>
            </w:r>
          </w:p>
        </w:tc>
        <w:tc>
          <w:tcPr>
            <w:tcW w:type="dxa" w:w="3469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Carregando, sucesso, erro e vazio</w:t>
            </w:r>
          </w:p>
        </w:tc>
        <w:tc>
          <w:tcPr>
            <w:tcW w:type="dxa" w:w="510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useAsyncResource.ts; States.tsx; prints 17–22 e 24; painel de simulação</w:t>
            </w:r>
          </w:p>
        </w:tc>
      </w:tr>
      <w:tr>
        <w:trPr>
          <w:cantSplit/>
        </w:trPr>
        <w:tc>
          <w:tcPr>
            <w:tcW w:type="dxa" w:w="163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Telas (30%)</w:t>
            </w:r>
          </w:p>
        </w:tc>
        <w:tc>
          <w:tcPr>
            <w:tcW w:type="dxa" w:w="3469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Nenhum erro de fluxo / beco sem saída</w:t>
            </w:r>
          </w:p>
        </w:tc>
        <w:tc>
          <w:tcPr>
            <w:tcW w:type="dxa" w:w="510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scripts/smoke-flow.mjs na v3: 8/8 passos no Expo Web, sem erros de página; P02, P04, P14 e P21 corrigidos</w:t>
            </w:r>
          </w:p>
        </w:tc>
      </w:tr>
      <w:tr>
        <w:trPr>
          <w:cantSplit/>
        </w:trPr>
        <w:tc>
          <w:tcPr>
            <w:tcW w:type="dxa" w:w="163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DS (20%)</w:t>
            </w:r>
          </w:p>
        </w:tc>
        <w:tc>
          <w:tcPr>
            <w:tcW w:type="dxa" w:w="3469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Tokens com contraste ≥ 4.5:1</w:t>
            </w:r>
          </w:p>
        </w:tc>
        <w:tc>
          <w:tcPr>
            <w:tcW w:type="dxa" w:w="510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tokens.ts; check-contrast.ts (28/28 na v3) + 6 combinações dos componentes restaurados; seção 2</w:t>
            </w:r>
          </w:p>
        </w:tc>
      </w:tr>
      <w:tr>
        <w:trPr>
          <w:cantSplit/>
        </w:trPr>
        <w:tc>
          <w:tcPr>
            <w:tcW w:type="dxa" w:w="163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DS (20%)</w:t>
            </w:r>
          </w:p>
        </w:tc>
        <w:tc>
          <w:tcPr>
            <w:tcW w:type="dxa" w:w="3469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Tipografia sem serifa e espaçamento padronizado</w:t>
            </w:r>
          </w:p>
        </w:tc>
        <w:tc>
          <w:tcPr>
            <w:tcW w:type="dxa" w:w="510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Montserrat carregada; escala de 8; grid de coluna única com margem de 16 e largura máxima de 560; check-hardcoded.ts: 0 ocorrências na v2, 49 na v3 restritas aos componentes restaurados (PD-02)</w:t>
            </w:r>
          </w:p>
        </w:tc>
      </w:tr>
      <w:tr>
        <w:trPr>
          <w:cantSplit/>
        </w:trPr>
        <w:tc>
          <w:tcPr>
            <w:tcW w:type="dxa" w:w="163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DS (20%)</w:t>
            </w:r>
          </w:p>
        </w:tc>
        <w:tc>
          <w:tcPr>
            <w:tcW w:type="dxa" w:w="3469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Toque ≥ 44×44 e labels visíveis</w:t>
            </w:r>
          </w:p>
        </w:tc>
        <w:tc>
          <w:tcPr>
            <w:tcW w:type="dxa" w:w="510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touch.min/comfortable; TextField; labels em Login, Cadastro, Diário, busca</w:t>
            </w:r>
          </w:p>
        </w:tc>
      </w:tr>
      <w:tr>
        <w:trPr>
          <w:cantSplit/>
        </w:trPr>
        <w:tc>
          <w:tcPr>
            <w:tcW w:type="dxa" w:w="163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Heurísticas (25%)</w:t>
            </w:r>
          </w:p>
        </w:tc>
        <w:tc>
          <w:tcPr>
            <w:tcW w:type="dxa" w:w="3469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Avaliação pelas 10 heurísticas</w:t>
            </w:r>
          </w:p>
        </w:tc>
        <w:tc>
          <w:tcPr>
            <w:tcW w:type="dxa" w:w="510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Seção 4 (21 problemas, cobertura H1–H10)</w:t>
            </w:r>
          </w:p>
        </w:tc>
      </w:tr>
      <w:tr>
        <w:trPr>
          <w:cantSplit/>
        </w:trPr>
        <w:tc>
          <w:tcPr>
            <w:tcW w:type="dxa" w:w="163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Heurísticas (25%)</w:t>
            </w:r>
          </w:p>
        </w:tc>
        <w:tc>
          <w:tcPr>
            <w:tcW w:type="dxa" w:w="3469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Think Aloud com 2–3 usuários</w:t>
            </w:r>
          </w:p>
        </w:tc>
        <w:tc>
          <w:tcPr>
            <w:tcW w:type="dxa" w:w="510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Seção 6 (TCLE, roteiro, 5 tarefas, ficha, SUS); resultados a preencher</w:t>
            </w:r>
          </w:p>
        </w:tc>
      </w:tr>
      <w:tr>
        <w:trPr>
          <w:cantSplit/>
        </w:trPr>
        <w:tc>
          <w:tcPr>
            <w:tcW w:type="dxa" w:w="163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Heurísticas (25%)</w:t>
            </w:r>
          </w:p>
        </w:tc>
        <w:tc>
          <w:tcPr>
            <w:tcW w:type="dxa" w:w="3469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Matriz de iteração</w:t>
            </w:r>
          </w:p>
        </w:tc>
        <w:tc>
          <w:tcPr>
            <w:tcW w:type="dxa" w:w="510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Seção 5 (v1 → v2), 5.1 (Iteração 2, v2 → v3) e 5.2 (pendências); tags ux-av2-v1, v2 e v3</w:t>
            </w:r>
          </w:p>
        </w:tc>
      </w:tr>
      <w:tr>
        <w:trPr>
          <w:cantSplit/>
        </w:trPr>
        <w:tc>
          <w:tcPr>
            <w:tcW w:type="dxa" w:w="163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AI (15%)</w:t>
            </w:r>
          </w:p>
        </w:tc>
        <w:tc>
          <w:tcPr>
            <w:tcW w:type="dxa" w:w="3469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Menus claros, rótulos, organização lógica</w:t>
            </w:r>
          </w:p>
        </w:tc>
        <w:tc>
          <w:tcPr>
            <w:tcW w:type="dxa" w:w="510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Seção 3 (sitemap, rótulos, posição do botão de pânico)</w:t>
            </w:r>
          </w:p>
        </w:tc>
      </w:tr>
      <w:tr>
        <w:trPr>
          <w:cantSplit/>
        </w:trPr>
        <w:tc>
          <w:tcPr>
            <w:tcW w:type="dxa" w:w="163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Apresentação (10%)</w:t>
            </w:r>
          </w:p>
        </w:tc>
        <w:tc>
          <w:tcPr>
            <w:tcW w:type="dxa" w:w="3469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Justificativa embasada</w:t>
            </w:r>
          </w:p>
        </w:tc>
        <w:tc>
          <w:tcPr>
            <w:tcW w:type="dxa" w:w="510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Seção 7 (roteiro de fala)</w:t>
            </w:r>
          </w:p>
        </w:tc>
      </w:tr>
    </w:tbl>
    <w:p>
      <w:pPr>
        <w:spacing w:after="80"/>
      </w:pPr>
    </w:p>
    <w:p>
      <w:pPr>
        <w:pStyle w:val="Heading1"/>
        <w:keepNext/>
      </w:pPr>
      <w:r>
        <w:rPr>
          <w:rFonts w:ascii="Calibri" w:cs="Calibri" w:eastAsia="Calibri" w:hAnsi="Calibri"/>
        </w:rPr>
        <w:t xml:space="preserve">9. Prints antes / depois</w:t>
      </w:r>
    </w:p>
    <w:p>
      <w:pPr>
        <w:spacing w:after="100" w:line="264"/>
      </w:pPr>
      <w:r>
        <w:rPr>
          <w:rFonts w:ascii="Calibri" w:cs="Calibri" w:eastAsia="Calibri" w:hAnsi="Calibri"/>
          <w:sz w:val="19"/>
          <w:szCs w:val="19"/>
        </w:rPr>
        <w:t xml:space="preserve">Capturados automaticamente (apps/mobile/scripts/capture-screens.mjs, Expo Web + Playwright, 390×844). "Antes" é a v1 e "depois" é a versão atual (v3). Os prints da v1 e da v2 saíram com fundo cinza claro, porque o tema da navegação cobria o degradê no web. Os da v3 mostram o degradê lilás, como no app (I2-13).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1"/>
        <w:gridCol w:w="2551"/>
        <w:gridCol w:w="2551"/>
        <w:gridCol w:w="2551"/>
      </w:tblGrid>
      <w:tr>
        <w:trPr>
          <w:cantSplit/>
        </w:trPr>
        <w:tc>
          <w:tcPr>
            <w:tcW w:type="dxa" w:w="25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257300" cy="2724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2724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Início com modal de login: antes</w:t>
            </w:r>
          </w:p>
        </w:tc>
        <w:tc>
          <w:tcPr>
            <w:tcW w:type="dxa" w:w="25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257300" cy="2724150"/>
                  <wp:effectExtent t="0" r="0" b="0" l="0"/>
                  <wp:docPr id="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2724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Início com modal de login: depois</w:t>
            </w:r>
          </w:p>
        </w:tc>
        <w:tc>
          <w:tcPr>
            <w:tcW w:type="dxa" w:w="25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257300" cy="2724150"/>
                  <wp:effectExtent t="0" r="0" b="0" l="0"/>
                  <wp:docPr id="3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2724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Login: antes</w:t>
            </w:r>
          </w:p>
        </w:tc>
        <w:tc>
          <w:tcPr>
            <w:tcW w:type="dxa" w:w="25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257300" cy="2724150"/>
                  <wp:effectExtent t="0" r="0" b="0" l="0"/>
                  <wp:docPr id="4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2724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Login: depois</w:t>
            </w:r>
          </w:p>
        </w:tc>
      </w:tr>
      <w:tr>
        <w:trPr>
          <w:cantSplit/>
        </w:trPr>
        <w:tc>
          <w:tcPr>
            <w:tcW w:type="dxa" w:w="25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257300" cy="2724150"/>
                  <wp:effectExtent t="0" r="0" b="0" l="0"/>
                  <wp:docPr id="5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2724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Início (logado): antes</w:t>
            </w:r>
          </w:p>
        </w:tc>
        <w:tc>
          <w:tcPr>
            <w:tcW w:type="dxa" w:w="25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257300" cy="2724150"/>
                  <wp:effectExtent t="0" r="0" b="0" l="0"/>
                  <wp:docPr id="6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2724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Início (logado): depois</w:t>
            </w:r>
          </w:p>
        </w:tc>
        <w:tc>
          <w:tcPr>
            <w:tcW w:type="dxa" w:w="25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257300" cy="2724150"/>
                  <wp:effectExtent t="0" r="0" b="0" l="0"/>
                  <wp:docPr id="7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2724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Oncologia: antes</w:t>
            </w:r>
          </w:p>
        </w:tc>
        <w:tc>
          <w:tcPr>
            <w:tcW w:type="dxa" w:w="25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257300" cy="2724150"/>
                  <wp:effectExtent t="0" r="0" b="0" l="0"/>
                  <wp:docPr id="8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2724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Oncologia: depois</w:t>
            </w:r>
          </w:p>
        </w:tc>
      </w:tr>
      <w:tr>
        <w:trPr>
          <w:cantSplit/>
        </w:trPr>
        <w:tc>
          <w:tcPr>
            <w:tcW w:type="dxa" w:w="25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257300" cy="2724150"/>
                  <wp:effectExtent t="0" r="0" b="0" l="0"/>
                  <wp:docPr id="9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2724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Lazer: antes</w:t>
            </w:r>
          </w:p>
        </w:tc>
        <w:tc>
          <w:tcPr>
            <w:tcW w:type="dxa" w:w="25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257300" cy="2724150"/>
                  <wp:effectExtent t="0" r="0" b="0" l="0"/>
                  <wp:docPr id="10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2724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Lazer: depois</w:t>
            </w:r>
          </w:p>
        </w:tc>
        <w:tc>
          <w:tcPr>
            <w:tcW w:type="dxa" w:w="25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257300" cy="2724150"/>
                  <wp:effectExtent t="0" r="0" b="0" l="0"/>
                  <wp:docPr id="1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2724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Saúde Mental: antes</w:t>
            </w:r>
          </w:p>
        </w:tc>
        <w:tc>
          <w:tcPr>
            <w:tcW w:type="dxa" w:w="25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257300" cy="2724150"/>
                  <wp:effectExtent t="0" r="0" b="0" l="0"/>
                  <wp:docPr id="1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2724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Saúde Mental: depois</w:t>
            </w:r>
          </w:p>
        </w:tc>
      </w:tr>
      <w:tr>
        <w:trPr>
          <w:cantSplit/>
        </w:trPr>
        <w:tc>
          <w:tcPr>
            <w:tcW w:type="dxa" w:w="25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257300" cy="2724150"/>
                  <wp:effectExtent t="0" r="0" b="0" l="0"/>
                  <wp:docPr id="13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2724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Contatos de emergência: antes</w:t>
            </w:r>
          </w:p>
        </w:tc>
        <w:tc>
          <w:tcPr>
            <w:tcW w:type="dxa" w:w="25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257300" cy="2724150"/>
                  <wp:effectExtent t="0" r="0" b="0" l="0"/>
                  <wp:docPr id="14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2724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Contatos de emergência: depois</w:t>
            </w:r>
          </w:p>
        </w:tc>
        <w:tc>
          <w:tcPr>
            <w:tcW w:type="dxa" w:w="25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257300" cy="2724150"/>
                  <wp:effectExtent t="0" r="0" b="0" l="0"/>
                  <wp:docPr id="15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2724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Mascote sem login: antes</w:t>
            </w:r>
          </w:p>
        </w:tc>
        <w:tc>
          <w:tcPr>
            <w:tcW w:type="dxa" w:w="25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257300" cy="2724150"/>
                  <wp:effectExtent t="0" r="0" b="0" l="0"/>
                  <wp:docPr id="16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2724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Mascote sem login: depois</w:t>
            </w:r>
          </w:p>
        </w:tc>
      </w:tr>
      <w:tr>
        <w:trPr>
          <w:cantSplit/>
        </w:trPr>
        <w:tc>
          <w:tcPr>
            <w:tcW w:type="dxa" w:w="25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257300" cy="2724150"/>
                  <wp:effectExtent t="0" r="0" b="0" l="0"/>
                  <wp:docPr id="17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2724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Chat do mascote: antes</w:t>
            </w:r>
          </w:p>
        </w:tc>
        <w:tc>
          <w:tcPr>
            <w:tcW w:type="dxa" w:w="25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257300" cy="2724150"/>
                  <wp:effectExtent t="0" r="0" b="0" l="0"/>
                  <wp:docPr id="18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2724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Chat do mascote: depois</w:t>
            </w:r>
          </w:p>
        </w:tc>
        <w:tc>
          <w:tcPr>
            <w:tcW w:type="dxa" w:w="25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257300" cy="2724150"/>
                  <wp:effectExtent t="0" r="0" b="0" l="0"/>
                  <wp:docPr id="19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2724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Meu Perfil (Hub): antes</w:t>
            </w:r>
          </w:p>
        </w:tc>
        <w:tc>
          <w:tcPr>
            <w:tcW w:type="dxa" w:w="25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257300" cy="2724150"/>
                  <wp:effectExtent t="0" r="0" b="0" l="0"/>
                  <wp:docPr id="20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2724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Meu Perfil (Hub): depois</w:t>
            </w:r>
          </w:p>
        </w:tc>
      </w:tr>
      <w:tr>
        <w:trPr>
          <w:cantSplit/>
        </w:trPr>
        <w:tc>
          <w:tcPr>
            <w:tcW w:type="dxa" w:w="25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257300" cy="2724150"/>
                  <wp:effectExtent t="0" r="0" b="0" l="0"/>
                  <wp:docPr id="2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2724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Diário: antes</w:t>
            </w:r>
          </w:p>
        </w:tc>
        <w:tc>
          <w:tcPr>
            <w:tcW w:type="dxa" w:w="25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257300" cy="2724150"/>
                  <wp:effectExtent t="0" r="0" b="0" l="0"/>
                  <wp:docPr id="2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2724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Diário: depois</w:t>
            </w:r>
          </w:p>
        </w:tc>
        <w:tc>
          <w:tcPr>
            <w:tcW w:type="dxa" w:w="25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257300" cy="2724150"/>
                  <wp:effectExtent t="0" r="0" b="0" l="0"/>
                  <wp:docPr id="23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2724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Livros: antes</w:t>
            </w:r>
          </w:p>
        </w:tc>
        <w:tc>
          <w:tcPr>
            <w:tcW w:type="dxa" w:w="25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257300" cy="2724150"/>
                  <wp:effectExtent t="0" r="0" b="0" l="0"/>
                  <wp:docPr id="24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2724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Livros: depois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Iteração 2: v2 → v3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1"/>
        <w:gridCol w:w="2551"/>
        <w:gridCol w:w="2551"/>
        <w:gridCol w:w="2551"/>
      </w:tblGrid>
      <w:tr>
        <w:trPr>
          <w:cantSplit/>
        </w:trPr>
        <w:tc>
          <w:tcPr>
            <w:tcW w:type="dxa" w:w="25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257300" cy="2724150"/>
                  <wp:effectExtent t="0" r="0" b="0" l="0"/>
                  <wp:docPr id="25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2724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Início: v2</w:t>
            </w:r>
          </w:p>
        </w:tc>
        <w:tc>
          <w:tcPr>
            <w:tcW w:type="dxa" w:w="25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257300" cy="2724150"/>
                  <wp:effectExtent t="0" r="0" b="0" l="0"/>
                  <wp:docPr id="26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2724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Início: v3</w:t>
            </w:r>
          </w:p>
        </w:tc>
        <w:tc>
          <w:tcPr>
            <w:tcW w:type="dxa" w:w="25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257300" cy="2724150"/>
                  <wp:effectExtent t="0" r="0" b="0" l="0"/>
                  <wp:docPr id="27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2724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Oncologia: v2</w:t>
            </w:r>
          </w:p>
        </w:tc>
        <w:tc>
          <w:tcPr>
            <w:tcW w:type="dxa" w:w="25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257300" cy="2724150"/>
                  <wp:effectExtent t="0" r="0" b="0" l="0"/>
                  <wp:docPr id="28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2724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Oncologia: v3</w:t>
            </w:r>
          </w:p>
        </w:tc>
      </w:tr>
      <w:tr>
        <w:trPr>
          <w:cantSplit/>
        </w:trPr>
        <w:tc>
          <w:tcPr>
            <w:tcW w:type="dxa" w:w="25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257300" cy="2724150"/>
                  <wp:effectExtent t="0" r="0" b="0" l="0"/>
                  <wp:docPr id="29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2724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Lazer: v2</w:t>
            </w:r>
          </w:p>
        </w:tc>
        <w:tc>
          <w:tcPr>
            <w:tcW w:type="dxa" w:w="25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257300" cy="2724150"/>
                  <wp:effectExtent t="0" r="0" b="0" l="0"/>
                  <wp:docPr id="30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2724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Lazer: v3</w:t>
            </w:r>
          </w:p>
        </w:tc>
        <w:tc>
          <w:tcPr>
            <w:tcW w:type="dxa" w:w="25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257300" cy="2724150"/>
                  <wp:effectExtent t="0" r="0" b="0" l="0"/>
                  <wp:docPr id="3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2724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Saúde Mental: v2</w:t>
            </w:r>
          </w:p>
        </w:tc>
        <w:tc>
          <w:tcPr>
            <w:tcW w:type="dxa" w:w="25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257300" cy="2724150"/>
                  <wp:effectExtent t="0" r="0" b="0" l="0"/>
                  <wp:docPr id="3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2724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Saúde Mental: v3</w:t>
            </w:r>
          </w:p>
        </w:tc>
      </w:tr>
      <w:tr>
        <w:trPr>
          <w:cantSplit/>
        </w:trPr>
        <w:tc>
          <w:tcPr>
            <w:tcW w:type="dxa" w:w="25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257300" cy="2724150"/>
                  <wp:effectExtent t="0" r="0" b="0" l="0"/>
                  <wp:docPr id="33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2724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Mascote sem login: v2</w:t>
            </w:r>
          </w:p>
        </w:tc>
        <w:tc>
          <w:tcPr>
            <w:tcW w:type="dxa" w:w="25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257300" cy="2724150"/>
                  <wp:effectExtent t="0" r="0" b="0" l="0"/>
                  <wp:docPr id="34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2724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Mascote sem login: v3</w:t>
            </w:r>
          </w:p>
        </w:tc>
        <w:tc>
          <w:tcPr>
            <w:tcW w:type="dxa" w:w="25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257300" cy="2724150"/>
                  <wp:effectExtent t="0" r="0" b="0" l="0"/>
                  <wp:docPr id="35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2724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Meu Perfil (Hub): v2</w:t>
            </w:r>
          </w:p>
        </w:tc>
        <w:tc>
          <w:tcPr>
            <w:tcW w:type="dxa" w:w="25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257300" cy="2724150"/>
                  <wp:effectExtent t="0" r="0" b="0" l="0"/>
                  <wp:docPr id="36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2724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Meu Perfil (Hub): v3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Estados de interface e novas telas (v3) · evidências de falha da v1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40"/>
        <w:gridCol w:w="2040"/>
        <w:gridCol w:w="2040"/>
        <w:gridCol w:w="2040"/>
        <w:gridCol w:w="2040"/>
      </w:tblGrid>
      <w:tr>
        <w:trPr>
          <w:cantSplit/>
        </w:trPr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143000" cy="2476500"/>
                  <wp:effectExtent t="0" r="0" b="0" l="0"/>
                  <wp:docPr id="37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2476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Carregando (Lazer)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143000" cy="2476500"/>
                  <wp:effectExtent t="0" r="0" b="0" l="0"/>
                  <wp:docPr id="38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2476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Erro (Livros)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143000" cy="2476500"/>
                  <wp:effectExtent t="0" r="0" b="0" l="0"/>
                  <wp:docPr id="39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2476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Vazio (Diário)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143000" cy="2476500"/>
                  <wp:effectExtent t="0" r="0" b="0" l="0"/>
                  <wp:docPr id="40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2476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Erro de validação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143000" cy="2476500"/>
                  <wp:effectExtent t="0" r="0" b="0" l="0"/>
                  <wp:docPr id="4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2476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Erro (Chat)</w:t>
            </w:r>
          </w:p>
        </w:tc>
      </w:tr>
      <w:tr>
        <w:trPr>
          <w:cantSplit/>
        </w:trPr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143000" cy="2476500"/>
                  <wp:effectExtent t="0" r="0" b="0" l="0"/>
                  <wp:docPr id="4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2476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Painel de simulação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143000" cy="2476500"/>
                  <wp:effectExtent t="0" r="0" b="0" l="0"/>
                  <wp:docPr id="43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2476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Tela /design-system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143000" cy="2476500"/>
                  <wp:effectExtent t="0" r="0" b="0" l="0"/>
                  <wp:docPr id="44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2476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Detalhe do livro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143000" cy="2476500"/>
                  <wp:effectExtent t="0" r="0" b="0" l="0"/>
                  <wp:docPr id="45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2476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Erro (Lazer, v3)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143000" cy="2476500"/>
                  <wp:effectExtent t="0" r="0" b="0" l="0"/>
                  <wp:docPr id="46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2476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Início sem login</w:t>
            </w:r>
          </w:p>
        </w:tc>
      </w:tr>
      <w:tr>
        <w:trPr>
          <w:cantSplit/>
        </w:trPr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143000" cy="2476500"/>
                  <wp:effectExtent t="0" r="0" b="0" l="0"/>
                  <wp:docPr id="47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2476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Hover na vitrine de botões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143000" cy="2476500"/>
                  <wp:effectExtent t="0" r="0" b="0" l="0"/>
                  <wp:docPr id="48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2476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Hover no "Entrar" (web)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143000" cy="2476500"/>
                  <wp:effectExtent t="0" r="0" b="0" l="0"/>
                  <wp:docPr id="49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2476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v1 · Lazer: seções vazias sem aviso (P08)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143000" cy="2476500"/>
                  <wp:effectExtent t="0" r="0" b="0" l="0"/>
                  <wp:docPr id="50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2476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v1 · Livros: "nenhum livro" no erro (P09)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143000" cy="2476500"/>
                  <wp:effectExtent t="0" r="0" b="0" l="0"/>
                  <wp:docPr id="5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2476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v1 · Diário: erro + "nenhuma entrada" (P10)</w:t>
            </w:r>
          </w:p>
        </w:tc>
      </w:tr>
    </w:tbl>
    <w:p>
      <w:pPr>
        <w:spacing w:after="60"/>
      </w:pPr>
    </w:p>
    <w:sectPr>
      <w:footerReference w:type="default" r:id="rId6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75760"/>
        <w:sz w:val="14"/>
        <w:szCs w:val="14"/>
      </w:rPr>
      <w:t xml:space="preserve">OncoMente · AV2 UX · </w:t>
    </w:r>
    <w:r>
      <w:rPr>
        <w:rFonts w:ascii="Calibri" w:cs="Calibri" w:eastAsia="Calibri" w:hAnsi="Calibri"/>
        <w:color w:val="575760"/>
        <w:sz w:val="14"/>
        <w:szCs w:val="14"/>
      </w:rPr>
      <w:fldChar w:fldCharType="begin"/>
    </w:r>
    <w:r>
      <w:rPr>
        <w:rFonts w:ascii="Calibri" w:cs="Calibri" w:eastAsia="Calibri" w:hAnsi="Calibri"/>
        <w:color w:val="575760"/>
        <w:sz w:val="14"/>
        <w:szCs w:val="14"/>
      </w:rPr>
      <w:instrText xml:space="preserve">PAGE</w:instrText>
    </w:r>
    <w:r>
      <w:rPr>
        <w:rFonts w:ascii="Calibri" w:cs="Calibri" w:eastAsia="Calibri" w:hAnsi="Calibri"/>
        <w:color w:val="575760"/>
        <w:sz w:val="14"/>
        <w:szCs w:val="14"/>
      </w:rPr>
      <w:fldChar w:fldCharType="separate"/>
    </w:r>
    <w:r>
      <w:rPr>
        <w:rFonts w:ascii="Calibri" w:cs="Calibri" w:eastAsia="Calibri" w:hAnsi="Calibri"/>
        <w:color w:val="575760"/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9"/>
        <w:szCs w:val="19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1"/>
    <w:basedOn w:val="Normal"/>
    <w:next w:val="Normal"/>
    <w:qFormat/>
    <w:pPr>
      <w:spacing w:after="80" w:before="200"/>
      <w:outlineLvl w:val="0"/>
    </w:pPr>
    <w:rPr>
      <w:rFonts w:ascii="Calibri" w:cs="Calibri" w:eastAsia="Calibri" w:hAnsi="Calibri"/>
      <w:b/>
      <w:bCs/>
      <w:color w:val="5B2E99"/>
      <w:sz w:val="26"/>
      <w:szCs w:val="26"/>
    </w:rPr>
  </w:style>
  <w:style w:type="paragraph" w:styleId="Heading2">
    <w:name w:val="Heading2"/>
    <w:basedOn w:val="Normal"/>
    <w:next w:val="Normal"/>
    <w:qFormat/>
    <w:pPr>
      <w:spacing w:after="80" w:before="140"/>
      <w:outlineLvl w:val="1"/>
    </w:pPr>
    <w:rPr>
      <w:rFonts w:ascii="Calibri" w:cs="Calibri" w:eastAsia="Calibri" w:hAnsi="Calibri"/>
      <w:b/>
      <w:bCs/>
      <w:color w:val="5B2E99"/>
      <w:sz w:val="22"/>
      <w:szCs w:val="22"/>
    </w:rPr>
  </w:style>
  <w:style w:type="paragraph" w:styleId="Heading3">
    <w:name w:val="Heading3"/>
    <w:basedOn w:val="Normal"/>
    <w:next w:val="Normal"/>
    <w:qFormat/>
    <w:pPr>
      <w:spacing w:after="80" w:before="100"/>
      <w:outlineLvl w:val="2"/>
    </w:pPr>
    <w:rPr>
      <w:rFonts w:ascii="Calibri" w:cs="Calibri" w:eastAsia="Calibri" w:hAnsi="Calibri"/>
      <w:b/>
      <w:bCs/>
      <w:color w:val="5B2E99"/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272c052a0f11bb4e3171d8dc03afd9526a1a850f.jpg"/><Relationship Id="rId9" Type="http://schemas.openxmlformats.org/officeDocument/2006/relationships/image" Target="media/5a71c0cf032879ce7ad7a6e39c9f5c973a6c1d0e.jpg"/><Relationship Id="rId10" Type="http://schemas.openxmlformats.org/officeDocument/2006/relationships/image" Target="media/dd786926f9ab3a14b9c0ae9e6962c09ac63b9e87.jpg"/><Relationship Id="rId11" Type="http://schemas.openxmlformats.org/officeDocument/2006/relationships/image" Target="media/e94fac30179896fb2cab91d47cc5b0a67ced0bfd.jpg"/><Relationship Id="rId12" Type="http://schemas.openxmlformats.org/officeDocument/2006/relationships/image" Target="media/e854a92bc347876edc11e767435e6c2392016ece.jpg"/><Relationship Id="rId13" Type="http://schemas.openxmlformats.org/officeDocument/2006/relationships/image" Target="media/ed786846a3f5aad7225b6bbb222cef14954ff5fd.jpg"/><Relationship Id="rId14" Type="http://schemas.openxmlformats.org/officeDocument/2006/relationships/image" Target="media/0cad47448bb0dea7ca747249af3002b2afa07de0.jpg"/><Relationship Id="rId15" Type="http://schemas.openxmlformats.org/officeDocument/2006/relationships/image" Target="media/b0ef6a0dda885a91e555c54d0596a43214bb9e06.jpg"/><Relationship Id="rId16" Type="http://schemas.openxmlformats.org/officeDocument/2006/relationships/image" Target="media/9741f6fa2f5095084ce20b43eae4fffaf079649a.jpg"/><Relationship Id="rId17" Type="http://schemas.openxmlformats.org/officeDocument/2006/relationships/image" Target="media/f98ae91f2335a59a163b5bd20791fe4be5a53cab.jpg"/><Relationship Id="rId18" Type="http://schemas.openxmlformats.org/officeDocument/2006/relationships/image" Target="media/d4aff5811c7908afdaa03e91eb5a822454d0a136.jpg"/><Relationship Id="rId19" Type="http://schemas.openxmlformats.org/officeDocument/2006/relationships/image" Target="media/a8a33bb3e6d2f228b07bdf962d795faa72440a18.jpg"/><Relationship Id="rId20" Type="http://schemas.openxmlformats.org/officeDocument/2006/relationships/image" Target="media/30d0f6d26535162f248ba9f8b1ef1796e96c7517.jpg"/><Relationship Id="rId21" Type="http://schemas.openxmlformats.org/officeDocument/2006/relationships/image" Target="media/90622f004ea582a4d0570ade251e20e91a0962c6.jpg"/><Relationship Id="rId22" Type="http://schemas.openxmlformats.org/officeDocument/2006/relationships/image" Target="media/bd4ec0101eed744e1fe3432abb44532cc58320b7.jpg"/><Relationship Id="rId23" Type="http://schemas.openxmlformats.org/officeDocument/2006/relationships/image" Target="media/8e67d74595c50796aa6bb9e1209adc94f0b48778.jpg"/><Relationship Id="rId24" Type="http://schemas.openxmlformats.org/officeDocument/2006/relationships/image" Target="media/d1b7a7949f4b55402755f992d5cb371e83ef910c.jpg"/><Relationship Id="rId25" Type="http://schemas.openxmlformats.org/officeDocument/2006/relationships/image" Target="media/a24bca0cf6214ddf3cce96eda895ffb5d8daf59b.jpg"/><Relationship Id="rId26" Type="http://schemas.openxmlformats.org/officeDocument/2006/relationships/image" Target="media/c4f3283755b90b200b94da8348e4c67d9a0760b4.jpg"/><Relationship Id="rId27" Type="http://schemas.openxmlformats.org/officeDocument/2006/relationships/image" Target="media/7427a23a798fd18faa470aed9c6e45ec1ca53e8a.jpg"/><Relationship Id="rId28" Type="http://schemas.openxmlformats.org/officeDocument/2006/relationships/image" Target="media/4b4793c868e8f573d70e3e46b64d703727b429b2.jpg"/><Relationship Id="rId29" Type="http://schemas.openxmlformats.org/officeDocument/2006/relationships/image" Target="media/cd4f06080ac196e18a8cc3a1959f428838fd9d34.jpg"/><Relationship Id="rId30" Type="http://schemas.openxmlformats.org/officeDocument/2006/relationships/image" Target="media/0df5849717f5e836d3f01c3bb31774eb06d0be6d.jpg"/><Relationship Id="rId31" Type="http://schemas.openxmlformats.org/officeDocument/2006/relationships/image" Target="media/8f517bbb3dd059ce4d96a9655b877117f60c435a.jpg"/><Relationship Id="rId32" Type="http://schemas.openxmlformats.org/officeDocument/2006/relationships/image" Target="media/54a735dfe9df9f7436cde9db92810437a9482694.jpg"/><Relationship Id="rId33" Type="http://schemas.openxmlformats.org/officeDocument/2006/relationships/image" Target="media/4bbcf40c936f3c111c6afb6c514906d725f9c79a.jpg"/><Relationship Id="rId34" Type="http://schemas.openxmlformats.org/officeDocument/2006/relationships/image" Target="media/5794a4ec05b26bbe5bbf7ce859ba61674e50d4c4.jpg"/><Relationship Id="rId35" Type="http://schemas.openxmlformats.org/officeDocument/2006/relationships/image" Target="media/580c72020f9cb0ab004b58c2497968789bcfbe42.jpg"/><Relationship Id="rId36" Type="http://schemas.openxmlformats.org/officeDocument/2006/relationships/image" Target="media/98f997ca696d91b1b5c2b6d22ea5ee48ba085640.jpg"/><Relationship Id="rId37" Type="http://schemas.openxmlformats.org/officeDocument/2006/relationships/image" Target="media/19fadd34e264017821211405a0d94c6aa95a78ce.jpg"/><Relationship Id="rId38" Type="http://schemas.openxmlformats.org/officeDocument/2006/relationships/image" Target="media/fc134d6fbfac97e699a2ccaa21a3ee4524e3683c.jpg"/><Relationship Id="rId39" Type="http://schemas.openxmlformats.org/officeDocument/2006/relationships/image" Target="media/e81ba1bba77349403fd492fd537e3c23bf00e4f0.jpg"/><Relationship Id="rId40" Type="http://schemas.openxmlformats.org/officeDocument/2006/relationships/image" Target="media/6c704124dc9864e97b6fba38c39b566c691d091c.jpg"/><Relationship Id="rId41" Type="http://schemas.openxmlformats.org/officeDocument/2006/relationships/image" Target="media/7ab6fbfccaa97f8b211e44108930079b7928857f.jpg"/><Relationship Id="rId42" Type="http://schemas.openxmlformats.org/officeDocument/2006/relationships/image" Target="media/8cb4bde3e2e9912aafc4e6439c94d9d99418a351.jpg"/><Relationship Id="rId43" Type="http://schemas.openxmlformats.org/officeDocument/2006/relationships/image" Target="media/9a5b27179ebe8f058154ae791f5c7f1b43fe7c3a.jpg"/><Relationship Id="rId44" Type="http://schemas.openxmlformats.org/officeDocument/2006/relationships/image" Target="media/f2674c8dee2a0862193c81a86680a9ac1e64a24f.jpg"/><Relationship Id="rId45" Type="http://schemas.openxmlformats.org/officeDocument/2006/relationships/image" Target="media/b00e2dfd484ca3528b659cea3876176fb09ede2c.jpg"/><Relationship Id="rId46" Type="http://schemas.openxmlformats.org/officeDocument/2006/relationships/image" Target="media/d0ecc855e5451c4b7ea9c18623e3626fce8b2683.jpg"/><Relationship Id="rId47" Type="http://schemas.openxmlformats.org/officeDocument/2006/relationships/image" Target="media/7fc6a72185b515550118396e5941525c9af33bb5.jpg"/><Relationship Id="rId48" Type="http://schemas.openxmlformats.org/officeDocument/2006/relationships/image" Target="media/34373ebce1d5b5de1d500b94d03608c3137d6825.jpg"/><Relationship Id="rId49" Type="http://schemas.openxmlformats.org/officeDocument/2006/relationships/image" Target="media/7144dfa2c9fedfa0c262fef1c58fc2e203bab0e7.jpg"/><Relationship Id="rId50" Type="http://schemas.openxmlformats.org/officeDocument/2006/relationships/image" Target="media/5bcf31450a80cd237e414b93e2bd563eab16e879.jpg"/><Relationship Id="rId51" Type="http://schemas.openxmlformats.org/officeDocument/2006/relationships/image" Target="media/23b792e1e7a3eceec0543bc7fd8bd326634813c1.jpg"/><Relationship Id="rId5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OncoMente: 2ª Avaliação de UX</dc:title>
  <dc:creator>OncoMente</dc:creator>
  <cp:lastModifiedBy>Un-named</cp:lastModifiedBy>
  <cp:revision>1</cp:revision>
  <dcterms:created xsi:type="dcterms:W3CDTF">2026-10-20T01:50:17.876Z</dcterms:created>
  <dcterms:modified xsi:type="dcterms:W3CDTF">2026-10-20T01:50:17.877Z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