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Novità del progetto Olist DW</w:t>
      </w:r>
    </w:p>
    <w:p>
      <w:pPr>
        <w:spacing w:after="200"/>
      </w:pPr>
      <w:r>
        <w:rPr>
          <w:color w:val="555555"/>
          <w:sz w:val="26"/>
          <w:szCs w:val="26"/>
        </w:rPr>
        <w:t xml:space="preserve">Tutto ciò che è stato aggiunto rispetto ai 9 CSV originali Olist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Università della Calabria — Data Warehouse and Visualization, A.A. 2025/2026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Studente: Emanuele Colecchia — Matricola 276527</w:t>
      </w:r>
    </w:p>
    <w:p>
      <w:pPr>
        <w:spacing w:after="120"/>
      </w:pPr>
    </w:p>
    <w:p>
      <w:pPr>
        <w:pStyle w:val="Heading1"/>
        <w:spacing w:after="120" w:before="320"/>
      </w:pPr>
      <w:r>
        <w:t xml:space="preserve">1. A cosa serve questo documento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 9 CSV originali di Olist (customers, sellers, products, orders, order_items, order_payments, order_reviews, geolocation, product_category_name_translation) sono stati portati nel Reconciled Database e poi nello Star Schema attraverso un pipeline di pulizia (cleaning) e di ETL. In questi passaggi sono state aggiunte colonne, tabelle e trasformazioni che NON esistevano nei dati di partenza.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Questo documento elenca in modo sistematico TUTTE queste novità, organizzate per tabella, spiegando che cosa sono, da dove vengono e come sono state calcolate. Per ciascuna voce viene indicato se è già spiegata nella relazione “Relazione_DW_Olist” (con riferimento alla sezione), così da avere un riferimento rapido sia per la consultazione che per la preparazione dell'esame orale.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Esito generale della verifica: quasi tutte le novità elencate risultano già documentate nella relazione. L'unica eccezione individuata (la colonna n_records di rec_geolocation) è stata aggiunta e spiegata nella relazione durante questa stessa revisione (Sezione 3.2.3, “Interventi”, punto 4) — il PDF è già stato aggiornato e ricompilato.</w:t>
      </w:r>
    </w:p>
    <w:p>
      <w:pPr>
        <w:pStyle w:val="Heading1"/>
        <w:spacing w:after="120" w:before="320"/>
      </w:pPr>
      <w:r>
        <w:t xml:space="preserve">2. Tabelle rimaste invariate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Due tabelle del Reconciled Database hanno esattamente le stesse colonne dei CSV originali (nessuna novità di schema, solo eventuale deduplicazione):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rec_customers (99.441 record, 5 colonne) — identica a olist_customers_dataset.csv.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rec_sellers (3.095 record, 4 colonne) — identica a olist_sellers_dataset.csv.</w:t>
      </w:r>
    </w:p>
    <w:p>
      <w:pPr>
        <w:spacing w:after="120"/>
      </w:pPr>
    </w:p>
    <w:p>
      <w:pPr>
        <w:pStyle w:val="Heading1"/>
        <w:spacing w:after="120" w:before="320"/>
      </w:pPr>
      <w:r>
        <w:t xml:space="preserve">3. rec_products — 32.951 record, 22 colonne (9 originali + 13 nuove)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300"/>
        <w:gridCol w:w="4960"/>
        <w:gridCol w:w="2100"/>
      </w:tblGrid>
      <w:tr>
        <w:trPr>
          <w:tblHeader/>
        </w:trPr>
        <w:tc>
          <w:tcPr>
            <w:tcW w:type="dxa" w:w="23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Elemento aggiunto</w:t>
            </w:r>
          </w:p>
        </w:tc>
        <w:tc>
          <w:tcPr>
            <w:tcW w:type="dxa" w:w="496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Descrizione e modalità di generazione</w:t>
            </w:r>
          </w:p>
        </w:tc>
        <w:tc>
          <w:tcPr>
            <w:tcW w:type="dxa" w:w="21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Presente nella relazione?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product_category_name_english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Traduzione in inglese della categoria prodotto, ottenuta con un JOIN tra product_category_name e il file product_category_name_translation.csv (anch'esso fornito da Olist, ma usato solo come tabella di lookup, non come tabella a sé nel reconciled).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2 (schema relazionale), Sez. 3.2.4 (nota su Tab. 5/6), Sez. 4.3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8 flag _imputed
(_category_imputed, _product_name_lenght_imputed, _product_description_lenght_imputed, _product_photos_qty_imputed, _product_weight_g_imputed, _product_length_cm_imputed, _product_height_cm_imputed, _product_width_cm_imputed)</w:t>
            </w:r>
          </w:p>
        </w:tc>
        <w:tc>
          <w:tcPr>
            <w:tcW w:type="dxa" w:w="4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Flag binario = 1 se il valore originale era NULL ed è stato sostituito: 'unknown' per la categoria, mediana di colonna per le misure fisiche (peso/dimensioni). Calcolati in pandas con isnull() prima di applicare fillna().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3.2.4 (righe 509, 522), Tabella 3 (riepilogo cleaning)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4 flag _outlier
(_product_weight_g_outlier, _product_length_cm_outlier, _product_height_cm_outlier, _product_width_cm_outlier)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Flag binario = 1 se il valore è un outlier secondo il metodo IQR (fuori da [Q1-1.5*IQR, Q3+1.5*IQR]). Il valore originale NON viene modificato, solo segnalato.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3.2.4 (righe 514, 523), Tabella 3 (riepilogo cleaning)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t xml:space="preserve">4. rec_geolocation — da 1.000.163 a 19.015 record (6 colonne)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La tabella è il risultato di un'aggregazione: da oltre un milione di punti GPS grezzi (molti duplicati o errati) si arriva a una riga per ogni prefisso CAP (zip_code_prefix).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300"/>
        <w:gridCol w:w="4960"/>
        <w:gridCol w:w="2100"/>
      </w:tblGrid>
      <w:tr>
        <w:trPr>
          <w:tblHeader/>
        </w:trPr>
        <w:tc>
          <w:tcPr>
            <w:tcW w:type="dxa" w:w="23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Elemento aggiunto</w:t>
            </w:r>
          </w:p>
        </w:tc>
        <w:tc>
          <w:tcPr>
            <w:tcW w:type="dxa" w:w="496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Descrizione e modalità di generazione</w:t>
            </w:r>
          </w:p>
        </w:tc>
        <w:tc>
          <w:tcPr>
            <w:tcW w:type="dxa" w:w="21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Presente nella relazione?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Aggregazione per zip_code_prefix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groupby('geolocation_zip_code_prefix') sui 1.000.163 record originali, dopo rimozione duplicati esatti e filtro delle coordinate fuori dal range del Brasile (wrong values). Risultato: 19.015 righe, una per CAP.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3.2.3, punto 1-3 degli Interventi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geolocation_lat / geolocation_lng (centroide)</w:t>
            </w:r>
          </w:p>
        </w:tc>
        <w:tc>
          <w:tcPr>
            <w:tcW w:type="dxa" w:w="4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Media delle coordinate lat/lng di tutti i punti originali associati a quel CAP.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3.2.3, punto 4 degli Interventi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geolocation_city / geolocation_state (moda)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Valore più frequente (moda) di città/stato tra i punti originali di quel CAP.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3.2.3, punto 4 degli Interventi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n_records</w:t>
            </w:r>
          </w:p>
        </w:tc>
        <w:tc>
          <w:tcPr>
            <w:tcW w:type="dxa" w:w="4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Conteggio dei punti originali aggregati in quel CAP (indicatore di affidabilità del centroide: più punti = centroide più stabile).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Aggiunta ora — Sez. 3.2.3, punto 4 (frase appena inserita nella relazione e PDF ricompilato)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t xml:space="preserve">5. rec_orders — 99.441 record, 15 colonne (8 originali + 7 nuove)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300"/>
        <w:gridCol w:w="4960"/>
        <w:gridCol w:w="2100"/>
      </w:tblGrid>
      <w:tr>
        <w:trPr>
          <w:tblHeader/>
        </w:trPr>
        <w:tc>
          <w:tcPr>
            <w:tcW w:type="dxa" w:w="23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Elemento aggiunto</w:t>
            </w:r>
          </w:p>
        </w:tc>
        <w:tc>
          <w:tcPr>
            <w:tcW w:type="dxa" w:w="496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Descrizione e modalità di generazione</w:t>
            </w:r>
          </w:p>
        </w:tc>
        <w:tc>
          <w:tcPr>
            <w:tcW w:type="dxa" w:w="21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Presente nella relazione?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 flag _missing
(_approved_missing, _delivered_carrier_missing, _delivered_customer_missing)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Flag binario = 1 quando la relativa data (order_approved_at, order_delivered_carrier_date, order_delivered_customer_date) è NULL. Si tratta di null semantici (es. ordine cancellato o non ancora consegnato), non di errori: il flag permette di distinguerli senza riempire le date con valori fittizi.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3.2.5 (righe 557-558), Tabella 3 (riepilogo, righe 770-771)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delivery_lead_days</w:t>
            </w:r>
          </w:p>
        </w:tc>
        <w:tc>
          <w:tcPr>
            <w:tcW w:type="dxa" w:w="4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= order_delivered_customer_date − order_purchase_timestamp (in giorni). Misura il tempo totale di consegna effettivo. NULL per gli ordini non ancora consegnati.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3.2.5 (righe 184, 566), Tabella 3 (riga 773), Tabella 6 (riga 994)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delivery_delay_days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= order_delivered_customer_date − order_estimated_delivery_date (in giorni). Valore negativo = consegna in anticipo rispetto alla stima; positivo = ritardo.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3.2.5 (righe 184, 565), Tabella 3 (riga 773), Tabella 6 (riga 994)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purchase_year, purchase_month</w:t>
            </w:r>
          </w:p>
        </w:tc>
        <w:tc>
          <w:tcPr>
            <w:tcW w:type="dxa" w:w="4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Anno e mese estratti da order_purchase_timestamp, usati come supporto per il join con dim_date e per analisi temporali rapide.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3.2.5 (riga 568), Tabella 3 (riga 775)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t xml:space="preserve">6. rec_order_items — 112.650 record, 9 colonne (7 originali + 2 nuove)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300"/>
        <w:gridCol w:w="4960"/>
        <w:gridCol w:w="2100"/>
      </w:tblGrid>
      <w:tr>
        <w:trPr>
          <w:tblHeader/>
        </w:trPr>
        <w:tc>
          <w:tcPr>
            <w:tcW w:type="dxa" w:w="23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Elemento aggiunto</w:t>
            </w:r>
          </w:p>
        </w:tc>
        <w:tc>
          <w:tcPr>
            <w:tcW w:type="dxa" w:w="496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Descrizione e modalità di generazione</w:t>
            </w:r>
          </w:p>
        </w:tc>
        <w:tc>
          <w:tcPr>
            <w:tcW w:type="dxa" w:w="21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Presente nella relazione?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_price_outlier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Flag binario = 1 se price è un outlier secondo il metodo IQR. Valore originale preservato.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3.2.6 (riga 603)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_freight_value_outlier</w:t>
            </w:r>
          </w:p>
        </w:tc>
        <w:tc>
          <w:tcPr>
            <w:tcW w:type="dxa" w:w="4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Flag binario = 1 se freight_value è un outlier secondo il metodo IQR. Valore originale preservato.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3.2.6 (riga 605)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t xml:space="preserve">7. rec_fact_payments — 103.886 record, 6 colonne (5 originali + 1 nuova)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300"/>
        <w:gridCol w:w="4960"/>
        <w:gridCol w:w="2100"/>
      </w:tblGrid>
      <w:tr>
        <w:trPr>
          <w:tblHeader/>
        </w:trPr>
        <w:tc>
          <w:tcPr>
            <w:tcW w:type="dxa" w:w="23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Elemento aggiunto</w:t>
            </w:r>
          </w:p>
        </w:tc>
        <w:tc>
          <w:tcPr>
            <w:tcW w:type="dxa" w:w="496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Descrizione e modalità di generazione</w:t>
            </w:r>
          </w:p>
        </w:tc>
        <w:tc>
          <w:tcPr>
            <w:tcW w:type="dxa" w:w="21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Presente nella relazione?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_payment_value_outlier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Flag binario = 1 se payment_value è un outlier secondo il metodo IQR. Valore originale preservato.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3.2.7 (righe 651, 655)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t xml:space="preserve">8. rec_fact_reviews — 98.410 record (nessuna colonna nuova)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Nessuna colonna aggiunta. L'unica novità è la rimozione di 814 record duplicati rispetto al CSV originale (olist_order_reviews_dataset.csv), tramite drop_duplicates() su review_id.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300"/>
        <w:gridCol w:w="4960"/>
        <w:gridCol w:w="2100"/>
      </w:tblGrid>
      <w:tr>
        <w:trPr>
          <w:tblHeader/>
        </w:trPr>
        <w:tc>
          <w:tcPr>
            <w:tcW w:type="dxa" w:w="23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Elemento aggiunto</w:t>
            </w:r>
          </w:p>
        </w:tc>
        <w:tc>
          <w:tcPr>
            <w:tcW w:type="dxa" w:w="496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Descrizione e modalità di generazione</w:t>
            </w:r>
          </w:p>
        </w:tc>
        <w:tc>
          <w:tcPr>
            <w:tcW w:type="dxa" w:w="21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Presente nella relazione?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Deduplicazione (-814 record)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drop_duplicates() su review_id: nel CSV originale alcune recensioni erano presenti più volte con lo stesso review_id.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3.2.8 (cleaning Reviews), Tabella 3 (riepilogo)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t xml:space="preserve">9. Tabelle dello Star Schema (tutte costruite ex novo nell'ETL)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Le tabelle seguenti non derivano da un singolo CSV: sono il risultato della progettazione DFM/Star Schema e vengono popolate dallo script ETL a partire dal Reconciled Database.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300"/>
        <w:gridCol w:w="4960"/>
        <w:gridCol w:w="2100"/>
      </w:tblGrid>
      <w:tr>
        <w:trPr>
          <w:tblHeader/>
        </w:trPr>
        <w:tc>
          <w:tcPr>
            <w:tcW w:type="dxa" w:w="23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Elemento aggiunto</w:t>
            </w:r>
          </w:p>
        </w:tc>
        <w:tc>
          <w:tcPr>
            <w:tcW w:type="dxa" w:w="496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Descrizione e modalità di generazione</w:t>
            </w:r>
          </w:p>
        </w:tc>
        <w:tc>
          <w:tcPr>
            <w:tcW w:type="dxa" w:w="21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Presente nella relazione?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dim_date (634 righe)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Tabella delle date generata sinteticamente: il codice estrae le date distinte da rec_orders.order_purchase_timestamp e calcola year, quarter, month, month_name, week, day, weekday, is_weekend. date_id = YYYYMMDD.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5 (Tabella 5, riga 980), Sez. 5 (righe 1013, 1134), Sez. 6 (righe 1197, 1224)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dim_customer / dim_seller — colonne customer_lat/lng, seller_lat/lng</w:t>
            </w:r>
          </w:p>
        </w:tc>
        <w:tc>
          <w:tcPr>
            <w:tcW w:type="dxa" w:w="4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 dimensioni cliente e venditore vengono arricchite con le coordinate geografiche del centroide, ottenute con un JOIN tra customer_zip_code_prefix / seller_zip_code_prefix e rec_geolocation.geolocation_zip_code_prefix.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5 (righe 1031, 1038), Sez. 6 (righe 1191, 1223)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dim_payment_type (5 righe)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Nuova tabella dimensionale, ottenuta dai valori distinti di payment_type in rec_fact_payments: credit_card, boleto, voucher, debit_card, not_defined.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5 (righe 1042, 1203), Sez. 6 (riga 1225)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dim_product (10 colonne)</w:t>
            </w:r>
          </w:p>
        </w:tc>
        <w:tc>
          <w:tcPr>
            <w:tcW w:type="dxa" w:w="4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Versione 'pulita' di rec_products per l'analisi OLAP: mantiene le 9 colonne descrittive originali più product_category_name_english, ma NON include i 12 flag di audit (_imputed/_outlier), che restano solo nel reconciled.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5 (descrizione dim_product), Sez. 6 (riga 1115, ruolo dei flag di audit)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fact_sales — sale_id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Chiave surrogata (surrogate key) della fact table, generata come intero auto-incrementale. Non esiste in nessun CSV originale.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5, Tabella 5 (riga 980)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fact_sales — date_id, payment_type_id</w:t>
            </w:r>
          </w:p>
        </w:tc>
        <w:tc>
          <w:tcPr>
            <w:tcW w:type="dxa" w:w="4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Foreign key verso dim_date e dim_payment_type, calcolate durante l'ETL a partire da order_purchase_timestamp e payment_type.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5, Tabella 5 (righe 983, 987), Sez. 6 (riga 1233)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fact_sales — payment_value, payment_installments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Aggregati per ordine (somma dei pagamenti multipli di uno stesso order_id) e poi replicati su ogni riga item dell'ordine. Per questo sono 'additivi solo a livello ordine' e non a livello item: una somma diretta su righe item produrrebbe un valore gonfiato.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4.3 e 5 (Tabella 5/6, righe 988-992, 995-1004), Sez. 6.2 (sec:join-fact-sales)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fact_sales — review_score</w:t>
            </w:r>
          </w:p>
        </w:tc>
        <w:tc>
          <w:tcPr>
            <w:tcW w:type="dxa" w:w="4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Media (AVG) dei punteggi di recensione per ordine, riportata su ogni riga item. Misura non additiva: ha senso solo come media, non come somma.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5 (Tabella 5, riga 995), Sez. 4.3 (riga 899), Sez. 5 (riga 1083)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fact_sales — order_id, order_item_id (attributi degeneri)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Mantenuti nella fact table come attributi degeneri (degenerate dimensions) per traceability verso il Reconciled Database, senza una propria tabella dimensionale dedicata.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5 (descrizione struttura fact_sales)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t xml:space="preserve">10. audit_log.csv — file trasversale di tracciamento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File completamente nuovo, non riconducibile a nessuna tabella Olist: registra, per ogni step della pipeline di cleaning e per ogni tabella, una riga di log con: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timestamp dell'esecuzione dello step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nome della tabella e dello step (es. 'deduplication', 'missing values', 'outlier flagging')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numero di righe e colonne prima/dopo lo step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numero di righe modificate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 descrittive (es. PK usata, numero di duplicati rimossi)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Serve a rendere il processo di pulizia tracciabile e auditabile: si può ricostruire esattamente cosa è cambiato, quando e perché, senza dover ri-eseguire il notebook.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300"/>
        <w:gridCol w:w="4960"/>
        <w:gridCol w:w="2100"/>
      </w:tblGrid>
      <w:tr>
        <w:trPr>
          <w:tblHeader/>
        </w:trPr>
        <w:tc>
          <w:tcPr>
            <w:tcW w:type="dxa" w:w="23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Elemento aggiunto</w:t>
            </w:r>
          </w:p>
        </w:tc>
        <w:tc>
          <w:tcPr>
            <w:tcW w:type="dxa" w:w="496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Descrizione e modalità di generazione</w:t>
            </w:r>
          </w:p>
        </w:tc>
        <w:tc>
          <w:tcPr>
            <w:tcW w:type="dxa" w:w="21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Presente nella relazione?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audit_log.csv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Generato automaticamente dal notebook olist_dw_cleaning_pipeline.ipynb, una riga per ogni step di trasformazione applicato a ciascuna delle 8 tabelle reconciled.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F7A1F"/>
                <w:sz w:val="18"/>
                <w:szCs w:val="18"/>
              </w:rPr>
              <w:t xml:space="preserve">Sì — Sez. 2/3 (righe 261, 612), Sez. 6 (righe 762, 788)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t xml:space="preserve">11. Riepilogo finale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In sintesi, le novità introdotte rispetto ai 9 CSV originali sono di tre tipi: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Colonne di audit/qualità (flag _imputed, _outlier, _missing): documentano dove e come i dati sono stati corretti, senza alterare i valori originali (tranne i veri NULL imputati).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Colonne derivate (delivery_lead_days, delivery_delay_days, purchase_year/month, centroide geolocation, customer/seller lat-lng): calcolate da colonne esistenti per semplificare le analisi.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Tabelle e chiavi nuove dello Star Schema (dim_date, dim_payment_type, sale_id, date_id, payment_type_id, aggregazioni in fact_sales): necessarie per passare dal modello relazionale (reconciled) al modello multidimensionale (DW).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Tutte queste novità risultano già spiegate nella relazione finale (relazione_DW_Olist.pdf), con l'unica eccezione della colonna n_records di rec_geolocation, che è stata aggiunta e spiegata in questa sessione (la relazione e il PDF sono già stati aggiornati e ricompilati — 30 pagine).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Novità del progetto Olist DW</dc:title>
  <dc:creator>Emanuele Colecchia</dc:creator>
  <cp:lastModifiedBy>Un-named</cp:lastModifiedBy>
  <cp:revision>1</cp:revision>
  <dcterms:created xsi:type="dcterms:W3CDTF">2026-06-12T17:25:30.174Z</dcterms:created>
  <dcterms:modified xsi:type="dcterms:W3CDTF">2026-06-12T17:25:30.174Z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