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2EA1" w14:textId="77777777" w:rsidR="0037760B" w:rsidRDefault="00FC0422">
      <w:pPr>
        <w:jc w:val="center"/>
        <w:rPr>
          <w:rFonts w:hint="eastAsia"/>
        </w:rPr>
      </w:pPr>
      <w:r>
        <w:rPr>
          <w:rFonts w:ascii="Aptos Display" w:hAnsi="Aptos Display"/>
          <w:b/>
          <w:color w:val="17324D"/>
          <w:sz w:val="48"/>
        </w:rPr>
        <w:t>Anchise V1</w:t>
      </w:r>
    </w:p>
    <w:p w14:paraId="6CE4AC47" w14:textId="77777777" w:rsidR="0037760B" w:rsidRDefault="00FC0422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36"/>
        </w:rPr>
        <w:t>Appendix A — Connector-by-Connector Extraction Workflows</w:t>
      </w:r>
    </w:p>
    <w:p w14:paraId="1BB21F2C" w14:textId="77777777" w:rsidR="0037760B" w:rsidRDefault="00FC0422">
      <w:pPr>
        <w:jc w:val="center"/>
        <w:rPr>
          <w:rFonts w:hint="eastAsia"/>
        </w:rPr>
      </w:pPr>
      <w:r>
        <w:rPr>
          <w:i/>
          <w:sz w:val="21"/>
        </w:rPr>
        <w:t>Formal companion to the Anchise V1 Extraction Workflow Build Guide</w:t>
      </w:r>
    </w:p>
    <w:p w14:paraId="1B62ACBC" w14:textId="77777777" w:rsidR="0037760B" w:rsidRDefault="0037760B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37760B" w14:paraId="388CA15A" w14:textId="77777777">
        <w:trPr>
          <w:jc w:val="center"/>
        </w:trPr>
        <w:tc>
          <w:tcPr>
            <w:tcW w:w="8496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89624B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21"/>
              </w:rPr>
              <w:t>Purpose</w:t>
            </w:r>
            <w:r>
              <w:rPr>
                <w:b/>
                <w:sz w:val="21"/>
              </w:rPr>
              <w:br/>
            </w:r>
            <w:r>
              <w:t>This appendix defines the V1 extraction workflow for each launch-wave connector family: what the user sees, what the local agent does, what lands in Anchise cloud, and what the product should or should not promise at first release.</w:t>
            </w:r>
          </w:p>
        </w:tc>
      </w:tr>
    </w:tbl>
    <w:p w14:paraId="0616C5D4" w14:textId="77777777" w:rsidR="0037760B" w:rsidRDefault="00FC0422">
      <w:pPr>
        <w:jc w:val="center"/>
        <w:rPr>
          <w:rFonts w:hint="eastAsia"/>
        </w:rPr>
      </w:pPr>
      <w:r>
        <w:rPr>
          <w:color w:val="555555"/>
          <w:sz w:val="19"/>
        </w:rPr>
        <w:t>Document status: working build annex</w:t>
      </w:r>
    </w:p>
    <w:p w14:paraId="32AFF81C" w14:textId="77777777" w:rsidR="0037760B" w:rsidRDefault="00FC0422">
      <w:pPr>
        <w:jc w:val="center"/>
        <w:rPr>
          <w:rFonts w:hint="eastAsia"/>
        </w:rPr>
      </w:pPr>
      <w:r>
        <w:rPr>
          <w:color w:val="555555"/>
          <w:sz w:val="19"/>
        </w:rPr>
        <w:t>Audience: founder, product, engineering, design</w:t>
      </w:r>
    </w:p>
    <w:p w14:paraId="23CE1673" w14:textId="77777777" w:rsidR="0037760B" w:rsidRDefault="00FC0422">
      <w:pPr>
        <w:jc w:val="center"/>
        <w:rPr>
          <w:rFonts w:hint="eastAsia"/>
        </w:rPr>
      </w:pPr>
      <w:r>
        <w:rPr>
          <w:color w:val="555555"/>
          <w:sz w:val="19"/>
        </w:rPr>
        <w:t>Scope: V1 extraction only — not V2 privacy-hardening, not full account closure automation</w:t>
      </w:r>
    </w:p>
    <w:p w14:paraId="3440102C" w14:textId="77777777" w:rsidR="0037760B" w:rsidRDefault="00FC0422">
      <w:pPr>
        <w:rPr>
          <w:rFonts w:hint="eastAsia"/>
        </w:rPr>
      </w:pPr>
      <w:r>
        <w:br w:type="page"/>
      </w:r>
    </w:p>
    <w:p w14:paraId="18B92C06" w14:textId="77777777" w:rsidR="0037760B" w:rsidRDefault="00FC0422">
      <w:pPr>
        <w:pStyle w:val="Heading1"/>
      </w:pPr>
      <w:r>
        <w:t>1. How to use this appendix</w:t>
      </w:r>
    </w:p>
    <w:p w14:paraId="12DA92F6" w14:textId="77777777" w:rsidR="0037760B" w:rsidRDefault="00FC0422">
      <w:pPr>
        <w:rPr>
          <w:rFonts w:hint="eastAsia"/>
        </w:rPr>
      </w:pPr>
      <w:r>
        <w:t>Every connector family is described using the same pattern so product, design, and engineering can compare them cleanly: scope, categories, user-facing actions, side-by-side journey, background components, and V1 limitations.</w:t>
      </w:r>
    </w:p>
    <w:p w14:paraId="6644A45B" w14:textId="77777777" w:rsidR="0037760B" w:rsidRDefault="00FC0422">
      <w:pPr>
        <w:pStyle w:val="Heading1"/>
      </w:pPr>
      <w:r>
        <w:t>2. Shared V1 connector model</w:t>
      </w:r>
    </w:p>
    <w:p w14:paraId="726231B7" w14:textId="77777777" w:rsidR="0037760B" w:rsidRDefault="00FC0422">
      <w:pPr>
        <w:rPr>
          <w:rFonts w:hint="eastAsia"/>
        </w:rPr>
      </w:pPr>
      <w:r>
        <w:t>A V1 connector is a source account or local source the user brings under Anchise control. The web app remains the control center; the local agent executes browser flows, local acquisition, packaging, and upload.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6E212017" w14:textId="77777777">
        <w:trPr>
          <w:tblHeader/>
          <w:jc w:val="center"/>
        </w:trPr>
        <w:tc>
          <w:tcPr>
            <w:tcW w:w="33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A2095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Connector state</w:t>
            </w:r>
          </w:p>
        </w:tc>
        <w:tc>
          <w:tcPr>
            <w:tcW w:w="33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0CB92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336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E78E8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the user sees</w:t>
            </w:r>
          </w:p>
        </w:tc>
      </w:tr>
      <w:tr w:rsidR="0037760B" w14:paraId="04E0A087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8FAF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Not connected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0525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Source exists in the registry but no authenticated session or local source binding is active.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4669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“Not connected”</w:t>
            </w:r>
          </w:p>
        </w:tc>
      </w:tr>
      <w:tr w:rsidR="0037760B" w14:paraId="4DAF0D5C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AFD3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Connected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0D3D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source is authenticated or locally linked and ready for inventory.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978E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“Connected”</w:t>
            </w:r>
          </w:p>
        </w:tc>
      </w:tr>
      <w:tr w:rsidR="0037760B" w14:paraId="4D2AB048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0561E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Inventory ready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929E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Counts, size estimates, and capability map are available.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9897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Counts by category</w:t>
            </w:r>
          </w:p>
        </w:tc>
      </w:tr>
      <w:tr w:rsidR="0037760B" w14:paraId="300B0835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99A2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Download pending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24B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user selected categories and queued import.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EE2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“Queued”</w:t>
            </w:r>
          </w:p>
        </w:tc>
      </w:tr>
      <w:tr w:rsidR="0037760B" w14:paraId="7C5A6604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6B72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Downloading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CAA6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is actively pulling content.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238D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Progress indicator</w:t>
            </w:r>
          </w:p>
        </w:tc>
      </w:tr>
      <w:tr w:rsidR="0037760B" w14:paraId="72962A1C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89B3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Uploaded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77F3E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Raw import batches reached Anchise cloud.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96DC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“Uploaded”</w:t>
            </w:r>
          </w:p>
        </w:tc>
      </w:tr>
      <w:tr w:rsidR="0037760B" w14:paraId="404D651B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6FC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Organization pending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0007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Content is available but still in the latest raw blob.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D90E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“Ready to organize”</w:t>
            </w:r>
          </w:p>
        </w:tc>
      </w:tr>
      <w:tr w:rsidR="0037760B" w14:paraId="6C0C04EA" w14:textId="77777777">
        <w:trPr>
          <w:jc w:val="center"/>
        </w:trPr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C9F9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Delete eligible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2409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Import integrity is good enough to permit source-side cleanup if the connector supports it.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49C4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“Ready for cleanup”</w:t>
            </w:r>
          </w:p>
        </w:tc>
      </w:tr>
    </w:tbl>
    <w:p w14:paraId="24257CE5" w14:textId="77777777" w:rsidR="0037760B" w:rsidRDefault="0037760B">
      <w:pPr>
        <w:rPr>
          <w:rFonts w:hint="eastAsia"/>
        </w:rPr>
      </w:pPr>
    </w:p>
    <w:p w14:paraId="4D3528A5" w14:textId="77777777" w:rsidR="0037760B" w:rsidRDefault="00FC0422">
      <w:pPr>
        <w:pStyle w:val="Heading1"/>
      </w:pPr>
      <w:r>
        <w:t>3. Shared buttons and actions in V1</w:t>
      </w:r>
    </w:p>
    <w:p w14:paraId="0B65186A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Log in</w:t>
      </w:r>
    </w:p>
    <w:p w14:paraId="40663F26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Log out</w:t>
      </w:r>
    </w:p>
    <w:p w14:paraId="2D9167D4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Scan inventory</w:t>
      </w:r>
    </w:p>
    <w:p w14:paraId="3E48ED62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Choose categories</w:t>
      </w:r>
    </w:p>
    <w:p w14:paraId="0EC79961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Full</w:t>
      </w:r>
    </w:p>
    <w:p w14:paraId="1A53CA60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Incremental</w:t>
      </w:r>
    </w:p>
    <w:p w14:paraId="1B8777D4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Download</w:t>
      </w:r>
    </w:p>
    <w:p w14:paraId="370CC746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Download + delete source</w:t>
      </w:r>
    </w:p>
    <w:p w14:paraId="0045984F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Organize</w:t>
      </w:r>
    </w:p>
    <w:p w14:paraId="08F0B3F1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Move to locked folder</w:t>
      </w:r>
    </w:p>
    <w:p w14:paraId="1533E299" w14:textId="77777777" w:rsidR="0037760B" w:rsidRDefault="00FC0422">
      <w:pPr>
        <w:pStyle w:val="ListBullet"/>
        <w:rPr>
          <w:rFonts w:hint="eastAsia"/>
        </w:rPr>
      </w:pPr>
      <w:r>
        <w:rPr>
          <w:b/>
        </w:rPr>
        <w:t>Open location history</w:t>
      </w:r>
    </w:p>
    <w:p w14:paraId="0288B25C" w14:textId="77777777" w:rsidR="0037760B" w:rsidRDefault="00FC0422">
      <w:pPr>
        <w:rPr>
          <w:rFonts w:hint="eastAsia"/>
        </w:rPr>
      </w:pPr>
      <w:r>
        <w:br w:type="page"/>
      </w:r>
    </w:p>
    <w:p w14:paraId="512F3326" w14:textId="77777777" w:rsidR="0037760B" w:rsidRDefault="00FC0422">
      <w:pPr>
        <w:pStyle w:val="Heading1"/>
      </w:pPr>
      <w:r>
        <w:t>4. Google family — Gmail, Google Photos, Drive, and geolocation</w:t>
      </w:r>
    </w:p>
    <w:p w14:paraId="1ACA1216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Highest-priority launch family because it combines memory value, file value, and privacy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6D15A15C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49D8C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CEF9A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0EECB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7B92CD6C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C286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Pictures, Files, Messages or mail content where imported, Contacts if exposed through the selected path, Geolocation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7E4D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Full, Incremental where supported, Download, Download + delete source for geolocation only when verified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E3071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Selective. Highest priority for geolocation privacy actions; other categories should remain conservative.</w:t>
            </w:r>
          </w:p>
        </w:tc>
      </w:tr>
    </w:tbl>
    <w:p w14:paraId="49DF958E" w14:textId="77777777" w:rsidR="0037760B" w:rsidRDefault="0037760B">
      <w:pPr>
        <w:rPr>
          <w:rFonts w:hint="eastAsia"/>
        </w:rPr>
      </w:pPr>
    </w:p>
    <w:p w14:paraId="21794307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2FAA315A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D203C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A7C95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2DEA1621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41FA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“Log in” on a Google account.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972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opens a dedicated Chromium session and waits for the user to authenticate manually.</w:t>
            </w:r>
          </w:p>
        </w:tc>
      </w:tr>
      <w:tr w:rsidR="0037760B" w14:paraId="04584999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FAAD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“Scan inventory”.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8913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enumerates available Google categories and returns counts, estimated size, and support for full versus incremental import.</w:t>
            </w:r>
          </w:p>
        </w:tc>
      </w:tr>
      <w:tr w:rsidR="0037760B" w14:paraId="62F94B01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18C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Pictures + Files + Geolocation.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0160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builds a connector-specific import plan and validates that each selected category is supported for this account.</w:t>
            </w:r>
          </w:p>
        </w:tc>
      </w:tr>
      <w:tr w:rsidR="0037760B" w14:paraId="750BF273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F3E02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A81A2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runs the extraction path, stages downloads locally if needed, uploads import batches to Anchise cloud, and records provenance.</w:t>
            </w:r>
          </w:p>
        </w:tc>
      </w:tr>
      <w:tr w:rsidR="0037760B" w14:paraId="73C779A4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1145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Location history.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75E3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groups imported location records by source and shows whether source-side deletion is supported, requested, or confirmed.</w:t>
            </w:r>
          </w:p>
        </w:tc>
      </w:tr>
    </w:tbl>
    <w:p w14:paraId="469271DA" w14:textId="77777777" w:rsidR="0037760B" w:rsidRDefault="0037760B">
      <w:pPr>
        <w:rPr>
          <w:rFonts w:hint="eastAsia"/>
        </w:rPr>
      </w:pPr>
    </w:p>
    <w:p w14:paraId="7B2699F9" w14:textId="77777777" w:rsidR="0037760B" w:rsidRDefault="00FC0422">
      <w:pPr>
        <w:pStyle w:val="Heading2"/>
      </w:pPr>
      <w:r>
        <w:t>Product notes</w:t>
      </w:r>
    </w:p>
    <w:p w14:paraId="12EDE73C" w14:textId="77777777" w:rsidR="0037760B" w:rsidRDefault="00FC0422">
      <w:pPr>
        <w:pStyle w:val="ListBullet"/>
        <w:rPr>
          <w:rFonts w:hint="eastAsia"/>
        </w:rPr>
      </w:pPr>
      <w:r>
        <w:t>Google should be the benchmark connector family for the Accounts tab because users often have many parallel accounts.</w:t>
      </w:r>
    </w:p>
    <w:p w14:paraId="4BCCB35A" w14:textId="77777777" w:rsidR="0037760B" w:rsidRDefault="00FC0422">
      <w:pPr>
        <w:pStyle w:val="ListBullet"/>
        <w:rPr>
          <w:rFonts w:hint="eastAsia"/>
        </w:rPr>
      </w:pPr>
      <w:r>
        <w:t>Geolocation must be a first-class category here because the privacy case is one of the product’s strongest differentiators.</w:t>
      </w:r>
    </w:p>
    <w:p w14:paraId="07095346" w14:textId="77777777" w:rsidR="0037760B" w:rsidRDefault="00FC0422">
      <w:pPr>
        <w:pStyle w:val="ListBullet"/>
        <w:rPr>
          <w:rFonts w:hint="eastAsia"/>
        </w:rPr>
      </w:pPr>
      <w:r>
        <w:t>The web app should show per-account labels clearly, for example “Gmail 01”, “Gmail 02”, to avoid cross-account confusion.</w:t>
      </w:r>
    </w:p>
    <w:p w14:paraId="0BCC542A" w14:textId="77777777" w:rsidR="0037760B" w:rsidRDefault="00FC0422">
      <w:pPr>
        <w:pStyle w:val="Heading2"/>
      </w:pPr>
      <w:r>
        <w:t>Operational risks to design around</w:t>
      </w:r>
    </w:p>
    <w:p w14:paraId="38C5776C" w14:textId="77777777" w:rsidR="0037760B" w:rsidRDefault="00FC0422">
      <w:pPr>
        <w:pStyle w:val="ListBullet"/>
        <w:rPr>
          <w:rFonts w:hint="eastAsia"/>
        </w:rPr>
      </w:pPr>
      <w:r>
        <w:t>Account confusion across 8–10 Gmail accounts is the main UX risk.</w:t>
      </w:r>
    </w:p>
    <w:p w14:paraId="0A832B80" w14:textId="77777777" w:rsidR="0037760B" w:rsidRDefault="00FC0422">
      <w:pPr>
        <w:pStyle w:val="ListBullet"/>
        <w:rPr>
          <w:rFonts w:hint="eastAsia"/>
        </w:rPr>
      </w:pPr>
      <w:r>
        <w:t>Some Google data is export-heavy and delayed; the UI must distinguish immediate downloads from archive-wait states.</w:t>
      </w:r>
    </w:p>
    <w:p w14:paraId="652888FE" w14:textId="77777777" w:rsidR="0037760B" w:rsidRDefault="00FC0422">
      <w:pPr>
        <w:pStyle w:val="ListBullet"/>
        <w:rPr>
          <w:rFonts w:hint="eastAsia"/>
        </w:rPr>
      </w:pPr>
      <w:r>
        <w:t>Delete-after-download promises must be scoped carefully by category, especially for location history.</w:t>
      </w:r>
    </w:p>
    <w:p w14:paraId="5F1C5AA7" w14:textId="77777777" w:rsidR="0037760B" w:rsidRDefault="00FC0422">
      <w:pPr>
        <w:pStyle w:val="Heading2"/>
      </w:pPr>
      <w:r>
        <w:t>V1 limits to state honestly</w:t>
      </w:r>
    </w:p>
    <w:p w14:paraId="5DCEA576" w14:textId="77777777" w:rsidR="0037760B" w:rsidRDefault="00FC0422">
      <w:pPr>
        <w:pStyle w:val="ListBullet"/>
        <w:rPr>
          <w:rFonts w:hint="eastAsia"/>
        </w:rPr>
      </w:pPr>
      <w:r>
        <w:t>Do not promise universal deletion of all Google data in V1.</w:t>
      </w:r>
    </w:p>
    <w:p w14:paraId="5BAE962D" w14:textId="77777777" w:rsidR="0037760B" w:rsidRDefault="00FC0422">
      <w:pPr>
        <w:pStyle w:val="ListBullet"/>
        <w:rPr>
          <w:rFonts w:hint="eastAsia"/>
        </w:rPr>
      </w:pPr>
      <w:r>
        <w:t>Do not imply that every Gmail message or app-associated artifact is available through one single connector pass.</w:t>
      </w:r>
    </w:p>
    <w:p w14:paraId="53C43548" w14:textId="77777777" w:rsidR="0037760B" w:rsidRDefault="00FC0422">
      <w:pPr>
        <w:pStyle w:val="ListBullet"/>
        <w:rPr>
          <w:rFonts w:hint="eastAsia"/>
        </w:rPr>
      </w:pPr>
      <w:r>
        <w:t>Incremental mode may vary by sub-source and should be labeled explicitly.</w:t>
      </w:r>
    </w:p>
    <w:p w14:paraId="293CEB71" w14:textId="77777777" w:rsidR="0037760B" w:rsidRDefault="00FC0422">
      <w:pPr>
        <w:rPr>
          <w:rFonts w:hint="eastAsia"/>
        </w:rPr>
      </w:pPr>
      <w:r>
        <w:br w:type="page"/>
      </w:r>
    </w:p>
    <w:p w14:paraId="21211130" w14:textId="77777777" w:rsidR="0037760B" w:rsidRDefault="00FC0422">
      <w:pPr>
        <w:pStyle w:val="Heading1"/>
      </w:pPr>
      <w:r>
        <w:t>5. Apple / iCloud family</w:t>
      </w:r>
    </w:p>
    <w:p w14:paraId="0C9D2EB0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High-value photo and file source, but with stronger device and ecosystem constraints.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3248226F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4DE06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6359E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3B308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02EF7B3C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DBEC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Pictures, Files, Contacts, Calendar, Local or device-anchored location history where available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D0347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Download, Incremental only where practical, Local-device-assisted import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3A7F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Low to moderate in V1. Prefer honest “download first, clean up later” positioning.</w:t>
            </w:r>
          </w:p>
        </w:tc>
      </w:tr>
    </w:tbl>
    <w:p w14:paraId="385771BB" w14:textId="77777777" w:rsidR="0037760B" w:rsidRDefault="0037760B">
      <w:pPr>
        <w:rPr>
          <w:rFonts w:hint="eastAsia"/>
        </w:rPr>
      </w:pPr>
    </w:p>
    <w:p w14:paraId="0DB2F0F9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49FB1341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3495D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24482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6CB74C82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E9142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“Log in” on iCloud.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7795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opens the dedicated browser session and waits for the user to complete the Apple sign-in flow.</w:t>
            </w:r>
          </w:p>
        </w:tc>
      </w:tr>
      <w:tr w:rsidR="0037760B" w14:paraId="0192AFC9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EF6C2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Select Pictures and Files.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D611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builds an import plan for iCloud-exposed content and labels what is available through browser-account access versus local device access.</w:t>
            </w:r>
          </w:p>
        </w:tc>
      </w:tr>
      <w:tr w:rsidR="0037760B" w14:paraId="67F45D8A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E723B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134D2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downloads the selected categories, packages them into import batches, and uploads them to Anchise cloud.</w:t>
            </w:r>
          </w:p>
        </w:tc>
      </w:tr>
      <w:tr w:rsidR="0037760B" w14:paraId="068246CB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55DB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Pair phone-local content later if needed.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8DC2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can add device-visible sources as separate imports without pretending they are identical to iCloud account data.</w:t>
            </w:r>
          </w:p>
        </w:tc>
      </w:tr>
    </w:tbl>
    <w:p w14:paraId="4EE29AEF" w14:textId="77777777" w:rsidR="0037760B" w:rsidRDefault="0037760B">
      <w:pPr>
        <w:rPr>
          <w:rFonts w:hint="eastAsia"/>
        </w:rPr>
      </w:pPr>
    </w:p>
    <w:p w14:paraId="665E9DB6" w14:textId="77777777" w:rsidR="0037760B" w:rsidRDefault="00FC0422">
      <w:pPr>
        <w:pStyle w:val="Heading2"/>
      </w:pPr>
      <w:r>
        <w:t>Product notes</w:t>
      </w:r>
    </w:p>
    <w:p w14:paraId="56D5359E" w14:textId="77777777" w:rsidR="0037760B" w:rsidRDefault="00FC0422">
      <w:pPr>
        <w:pStyle w:val="ListBullet"/>
        <w:rPr>
          <w:rFonts w:hint="eastAsia"/>
        </w:rPr>
      </w:pPr>
      <w:r>
        <w:t>The product should separate iCloud account data from phone-local content in the UI, even when both belong to one user.</w:t>
      </w:r>
    </w:p>
    <w:p w14:paraId="4C76DAD2" w14:textId="77777777" w:rsidR="0037760B" w:rsidRDefault="00FC0422">
      <w:pPr>
        <w:pStyle w:val="ListBullet"/>
        <w:rPr>
          <w:rFonts w:hint="eastAsia"/>
        </w:rPr>
      </w:pPr>
      <w:r>
        <w:t>Apple-origin location history should be framed as a local privacy source first, not as a universal cloud-export source.</w:t>
      </w:r>
    </w:p>
    <w:p w14:paraId="06B57DC3" w14:textId="77777777" w:rsidR="0037760B" w:rsidRDefault="00FC0422">
      <w:pPr>
        <w:pStyle w:val="ListBullet"/>
        <w:rPr>
          <w:rFonts w:hint="eastAsia"/>
        </w:rPr>
      </w:pPr>
      <w:r>
        <w:t>Pictures-first presentation matters here because photo recovery is the clearest user value.</w:t>
      </w:r>
    </w:p>
    <w:p w14:paraId="7BA662A6" w14:textId="77777777" w:rsidR="0037760B" w:rsidRDefault="00FC0422">
      <w:pPr>
        <w:pStyle w:val="Heading2"/>
      </w:pPr>
      <w:r>
        <w:t>Operational risks to design around</w:t>
      </w:r>
    </w:p>
    <w:p w14:paraId="39237F14" w14:textId="77777777" w:rsidR="0037760B" w:rsidRDefault="00FC0422">
      <w:pPr>
        <w:pStyle w:val="ListBullet"/>
        <w:rPr>
          <w:rFonts w:hint="eastAsia"/>
        </w:rPr>
      </w:pPr>
      <w:r>
        <w:t>Browser-account access and phone-local access are not the same thing and should never be mixed silently.</w:t>
      </w:r>
    </w:p>
    <w:p w14:paraId="21CEF703" w14:textId="77777777" w:rsidR="0037760B" w:rsidRDefault="00FC0422">
      <w:pPr>
        <w:pStyle w:val="ListBullet"/>
        <w:rPr>
          <w:rFonts w:hint="eastAsia"/>
        </w:rPr>
      </w:pPr>
      <w:r>
        <w:t>Users may assume iCloud login equals full iPhone extraction; the UI must not reinforce that misunderstanding.</w:t>
      </w:r>
    </w:p>
    <w:p w14:paraId="1BE6F247" w14:textId="77777777" w:rsidR="0037760B" w:rsidRDefault="00FC0422">
      <w:pPr>
        <w:pStyle w:val="ListBullet"/>
        <w:rPr>
          <w:rFonts w:hint="eastAsia"/>
        </w:rPr>
      </w:pPr>
      <w:r>
        <w:t>Multi-factor re-auth can interrupt long-running browser flows.</w:t>
      </w:r>
    </w:p>
    <w:p w14:paraId="05E94C83" w14:textId="77777777" w:rsidR="0037760B" w:rsidRDefault="00FC0422">
      <w:pPr>
        <w:pStyle w:val="Heading2"/>
      </w:pPr>
      <w:r>
        <w:t>V1 limits to state honestly</w:t>
      </w:r>
    </w:p>
    <w:p w14:paraId="6228F256" w14:textId="77777777" w:rsidR="0037760B" w:rsidRDefault="00FC0422">
      <w:pPr>
        <w:pStyle w:val="ListBullet"/>
        <w:rPr>
          <w:rFonts w:hint="eastAsia"/>
        </w:rPr>
      </w:pPr>
      <w:r>
        <w:t>Do not claim full device forensics or hidden app data extraction.</w:t>
      </w:r>
    </w:p>
    <w:p w14:paraId="57E5C8A6" w14:textId="77777777" w:rsidR="0037760B" w:rsidRDefault="00FC0422">
      <w:pPr>
        <w:pStyle w:val="ListBullet"/>
        <w:rPr>
          <w:rFonts w:hint="eastAsia"/>
        </w:rPr>
      </w:pPr>
      <w:r>
        <w:t>V1 should stay on user-visible content, not private app sandboxes or application packages.</w:t>
      </w:r>
    </w:p>
    <w:p w14:paraId="254F685D" w14:textId="77777777" w:rsidR="0037760B" w:rsidRDefault="00FC0422">
      <w:pPr>
        <w:pStyle w:val="ListBullet"/>
        <w:rPr>
          <w:rFonts w:hint="eastAsia"/>
        </w:rPr>
      </w:pPr>
      <w:r>
        <w:t>Delete-after-download should be introduced cautiously and not oversold.</w:t>
      </w:r>
    </w:p>
    <w:p w14:paraId="72638C60" w14:textId="77777777" w:rsidR="0037760B" w:rsidRDefault="00FC0422">
      <w:pPr>
        <w:rPr>
          <w:rFonts w:hint="eastAsia"/>
        </w:rPr>
      </w:pPr>
      <w:r>
        <w:br w:type="page"/>
      </w:r>
    </w:p>
    <w:p w14:paraId="700D41D9" w14:textId="77777777" w:rsidR="0037760B" w:rsidRDefault="00FC0422">
      <w:pPr>
        <w:pStyle w:val="Heading1"/>
      </w:pPr>
      <w:r>
        <w:t>6. Meta family — Facebook and Instagram</w:t>
      </w:r>
    </w:p>
    <w:p w14:paraId="47A40F27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Important for memory value, social history, and user-perceived emotional richness.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419E0643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259A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D8E5D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B6492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34BA3BF5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30E4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Pictures, Videos, Messages where accessible, Posts and social activity, Location-adjacent content where present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7C71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Download, Organize, Move to locked folder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E46A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Mostly conservative in V1; focus on import and organization first.</w:t>
            </w:r>
          </w:p>
        </w:tc>
      </w:tr>
    </w:tbl>
    <w:p w14:paraId="679AF49A" w14:textId="77777777" w:rsidR="0037760B" w:rsidRDefault="0037760B">
      <w:pPr>
        <w:rPr>
          <w:rFonts w:hint="eastAsia"/>
        </w:rPr>
      </w:pPr>
    </w:p>
    <w:p w14:paraId="3EA6A68A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5790E4B1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FD9DF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5FC68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376B7FBC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23C0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“Log in” on Facebook or Instagram.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4ED2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opens the isolated browser profile and waits for manual authentication.</w:t>
            </w:r>
          </w:p>
        </w:tc>
      </w:tr>
      <w:tr w:rsidR="0037760B" w14:paraId="57866BB6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02577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Scan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A1BB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returns a practical summary of what categories appear retrievable or downloadable for this connector.</w:t>
            </w:r>
          </w:p>
        </w:tc>
      </w:tr>
      <w:tr w:rsidR="0037760B" w14:paraId="11BEEFFF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F075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Select Pictures, Messages, and Posts.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9C03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import plan is stored with explicit categories so the user knows what was requested and what was skipped.</w:t>
            </w:r>
          </w:p>
        </w:tc>
      </w:tr>
      <w:tr w:rsidR="0037760B" w14:paraId="6D4D2F57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9B51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5410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runs the retrieval flow, stages content, uploads the resulting batches, and marks the connector as organization-pending.</w:t>
            </w:r>
          </w:p>
        </w:tc>
      </w:tr>
      <w:tr w:rsidR="0037760B" w14:paraId="323C3DBC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E0F7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Digital Footprint Control and click “Organize”.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459F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groups social content into photos, media, posts, threads, and review buckets.</w:t>
            </w:r>
          </w:p>
        </w:tc>
      </w:tr>
    </w:tbl>
    <w:p w14:paraId="4C192971" w14:textId="77777777" w:rsidR="0037760B" w:rsidRDefault="0037760B">
      <w:pPr>
        <w:rPr>
          <w:rFonts w:hint="eastAsia"/>
        </w:rPr>
      </w:pPr>
    </w:p>
    <w:p w14:paraId="7C57AD36" w14:textId="77777777" w:rsidR="0037760B" w:rsidRDefault="00FC0422">
      <w:pPr>
        <w:pStyle w:val="Heading2"/>
      </w:pPr>
      <w:r>
        <w:t>Product notes</w:t>
      </w:r>
    </w:p>
    <w:p w14:paraId="4A9CF6AA" w14:textId="77777777" w:rsidR="0037760B" w:rsidRDefault="00FC0422">
      <w:pPr>
        <w:pStyle w:val="ListBullet"/>
        <w:rPr>
          <w:rFonts w:hint="eastAsia"/>
        </w:rPr>
      </w:pPr>
      <w:r>
        <w:t>Meta connectors are strong candidates for the “Latest downloaded blob” to “Organized” workflow because the raw export can be structurally messy.</w:t>
      </w:r>
    </w:p>
    <w:p w14:paraId="02AFAFF4" w14:textId="77777777" w:rsidR="0037760B" w:rsidRDefault="00FC0422">
      <w:pPr>
        <w:pStyle w:val="ListBullet"/>
        <w:rPr>
          <w:rFonts w:hint="eastAsia"/>
        </w:rPr>
      </w:pPr>
      <w:r>
        <w:t>The locked folder should be easy to use here because social exports often contain private or embarrassing material the user does not want in the main explorer.</w:t>
      </w:r>
    </w:p>
    <w:p w14:paraId="28FDCF1A" w14:textId="77777777" w:rsidR="0037760B" w:rsidRDefault="00FC0422">
      <w:pPr>
        <w:pStyle w:val="ListBullet"/>
        <w:rPr>
          <w:rFonts w:hint="eastAsia"/>
        </w:rPr>
      </w:pPr>
      <w:r>
        <w:t>A good V1 experience is less about perfect completeness and more about understandable control.</w:t>
      </w:r>
    </w:p>
    <w:p w14:paraId="2BFED969" w14:textId="77777777" w:rsidR="0037760B" w:rsidRDefault="00FC0422">
      <w:pPr>
        <w:pStyle w:val="Heading2"/>
      </w:pPr>
      <w:r>
        <w:t>Operational risks to design around</w:t>
      </w:r>
    </w:p>
    <w:p w14:paraId="6AE76E21" w14:textId="77777777" w:rsidR="0037760B" w:rsidRDefault="00FC0422">
      <w:pPr>
        <w:pStyle w:val="ListBullet"/>
        <w:rPr>
          <w:rFonts w:hint="eastAsia"/>
        </w:rPr>
      </w:pPr>
      <w:r>
        <w:t>Exports may be messy, inconsistent, or partially delayed.</w:t>
      </w:r>
    </w:p>
    <w:p w14:paraId="4B78D1C9" w14:textId="77777777" w:rsidR="0037760B" w:rsidRDefault="00FC0422">
      <w:pPr>
        <w:pStyle w:val="ListBullet"/>
        <w:rPr>
          <w:rFonts w:hint="eastAsia"/>
        </w:rPr>
      </w:pPr>
      <w:r>
        <w:t>Users may overestimate message completeness; V1 should describe this carefully.</w:t>
      </w:r>
    </w:p>
    <w:p w14:paraId="7514F823" w14:textId="77777777" w:rsidR="0037760B" w:rsidRDefault="00FC0422">
      <w:pPr>
        <w:pStyle w:val="ListBullet"/>
        <w:rPr>
          <w:rFonts w:hint="eastAsia"/>
        </w:rPr>
      </w:pPr>
      <w:r>
        <w:t>Sensitive or NSFW material is likely to appear and needs an obvious protected path.</w:t>
      </w:r>
    </w:p>
    <w:p w14:paraId="40805B0A" w14:textId="77777777" w:rsidR="0037760B" w:rsidRDefault="00FC0422">
      <w:pPr>
        <w:pStyle w:val="Heading2"/>
      </w:pPr>
      <w:r>
        <w:t>V1 limits to state honestly</w:t>
      </w:r>
    </w:p>
    <w:p w14:paraId="17315FEF" w14:textId="77777777" w:rsidR="0037760B" w:rsidRDefault="00FC0422">
      <w:pPr>
        <w:pStyle w:val="ListBullet"/>
        <w:rPr>
          <w:rFonts w:hint="eastAsia"/>
        </w:rPr>
      </w:pPr>
      <w:r>
        <w:t>Do not promise that every like, reaction, or hidden social artifact is captured.</w:t>
      </w:r>
    </w:p>
    <w:p w14:paraId="5C3A0A5F" w14:textId="77777777" w:rsidR="0037760B" w:rsidRDefault="00FC0422">
      <w:pPr>
        <w:pStyle w:val="ListBullet"/>
        <w:rPr>
          <w:rFonts w:hint="eastAsia"/>
        </w:rPr>
      </w:pPr>
      <w:r>
        <w:t>Do not promise universal source-side cleanup in V1.</w:t>
      </w:r>
    </w:p>
    <w:p w14:paraId="39ACC158" w14:textId="77777777" w:rsidR="0037760B" w:rsidRDefault="00FC0422">
      <w:pPr>
        <w:pStyle w:val="ListBullet"/>
        <w:rPr>
          <w:rFonts w:hint="eastAsia"/>
        </w:rPr>
      </w:pPr>
      <w:r>
        <w:t>Keep the UI centered on practical categories, not platform-internal jargon.</w:t>
      </w:r>
    </w:p>
    <w:p w14:paraId="338216D9" w14:textId="77777777" w:rsidR="0037760B" w:rsidRDefault="00FC0422">
      <w:pPr>
        <w:rPr>
          <w:rFonts w:hint="eastAsia"/>
        </w:rPr>
      </w:pPr>
      <w:r>
        <w:br w:type="page"/>
      </w:r>
    </w:p>
    <w:p w14:paraId="20B3606B" w14:textId="77777777" w:rsidR="0037760B" w:rsidRDefault="00FC0422">
      <w:pPr>
        <w:pStyle w:val="Heading1"/>
      </w:pPr>
      <w:r>
        <w:t>7. Microsoft family — Outlook, OneDrive, and related account storage</w:t>
      </w:r>
    </w:p>
    <w:p w14:paraId="1C86BDB1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Strong practical value for files, mail, and work-oriented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28582190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FA73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01519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63B92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6E0AA48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C5CC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Files, Documents, Mail content where imported, Contacts, Calendar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FA1AB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Full, Incremental where supported, Download, Organize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0E7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Varies by sub-connector</w:t>
            </w:r>
          </w:p>
        </w:tc>
      </w:tr>
    </w:tbl>
    <w:p w14:paraId="2955D390" w14:textId="77777777" w:rsidR="0037760B" w:rsidRDefault="0037760B">
      <w:pPr>
        <w:rPr>
          <w:rFonts w:hint="eastAsia"/>
        </w:rPr>
      </w:pPr>
    </w:p>
    <w:p w14:paraId="5CA207F6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448BF9AD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8619A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526BC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5BD5ADDE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6339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into Outlook or Microsoft account.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62E9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launches the browser session and ties the authenticated state to the connector record.</w:t>
            </w:r>
          </w:p>
        </w:tc>
      </w:tr>
      <w:tr w:rsidR="0037760B" w14:paraId="73A23D0B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C102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Run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3FD8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estimates files, mail volume, contacts, and calendar scope where available.</w:t>
            </w:r>
          </w:p>
        </w:tc>
      </w:tr>
      <w:tr w:rsidR="0037760B" w14:paraId="5C44BBD1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CCBC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Files + Contacts + Calendar.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16F3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import plan becomes a structured batch plan rather than a monolithic all-or-nothing pull.</w:t>
            </w:r>
          </w:p>
        </w:tc>
      </w:tr>
      <w:tr w:rsidR="0037760B" w14:paraId="674C0CE4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6202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C999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retrieves content, uploads it, and records import manifests for later organization.</w:t>
            </w:r>
          </w:p>
        </w:tc>
      </w:tr>
      <w:tr w:rsidR="0037760B" w14:paraId="57057DCC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7700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Organized.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1974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Documents, mail-derived records, and calendar items become part of the structured explorer.</w:t>
            </w:r>
          </w:p>
        </w:tc>
      </w:tr>
    </w:tbl>
    <w:p w14:paraId="08B7D062" w14:textId="77777777" w:rsidR="0037760B" w:rsidRDefault="0037760B">
      <w:pPr>
        <w:rPr>
          <w:rFonts w:hint="eastAsia"/>
        </w:rPr>
      </w:pPr>
    </w:p>
    <w:p w14:paraId="0EC1E7D7" w14:textId="77777777" w:rsidR="0037760B" w:rsidRDefault="00FC0422">
      <w:pPr>
        <w:pStyle w:val="Heading2"/>
      </w:pPr>
      <w:r>
        <w:t>Product notes</w:t>
      </w:r>
    </w:p>
    <w:p w14:paraId="3FE7EB56" w14:textId="77777777" w:rsidR="0037760B" w:rsidRDefault="00FC0422">
      <w:pPr>
        <w:pStyle w:val="ListBullet"/>
        <w:rPr>
          <w:rFonts w:hint="eastAsia"/>
        </w:rPr>
      </w:pPr>
      <w:r>
        <w:t>This family is important because it tests whether Anchise can handle non-photo-heavy but operationally important records.</w:t>
      </w:r>
    </w:p>
    <w:p w14:paraId="3F3C1FFA" w14:textId="77777777" w:rsidR="0037760B" w:rsidRDefault="00FC0422">
      <w:pPr>
        <w:pStyle w:val="ListBullet"/>
        <w:rPr>
          <w:rFonts w:hint="eastAsia"/>
        </w:rPr>
      </w:pPr>
      <w:r>
        <w:t>The explorer should make documents easy to find by account and date even in V1.</w:t>
      </w:r>
    </w:p>
    <w:p w14:paraId="00A39C94" w14:textId="77777777" w:rsidR="0037760B" w:rsidRDefault="00FC0422">
      <w:pPr>
        <w:pStyle w:val="ListBullet"/>
        <w:rPr>
          <w:rFonts w:hint="eastAsia"/>
        </w:rPr>
      </w:pPr>
      <w:r>
        <w:t>This connector family is a strong fit for later incremental sync once the V1 base is stable.</w:t>
      </w:r>
    </w:p>
    <w:p w14:paraId="1FBA9CAE" w14:textId="77777777" w:rsidR="0037760B" w:rsidRDefault="00FC0422">
      <w:pPr>
        <w:pStyle w:val="Heading2"/>
      </w:pPr>
      <w:r>
        <w:t>Operational risks to design around</w:t>
      </w:r>
    </w:p>
    <w:p w14:paraId="55197A8E" w14:textId="77777777" w:rsidR="0037760B" w:rsidRDefault="00FC0422">
      <w:pPr>
        <w:pStyle w:val="ListBullet"/>
        <w:rPr>
          <w:rFonts w:hint="eastAsia"/>
        </w:rPr>
      </w:pPr>
      <w:r>
        <w:t>Mail-heavy imports can become large quickly and may need careful progress communication.</w:t>
      </w:r>
    </w:p>
    <w:p w14:paraId="4D7F7988" w14:textId="77777777" w:rsidR="0037760B" w:rsidRDefault="00FC0422">
      <w:pPr>
        <w:pStyle w:val="ListBullet"/>
        <w:rPr>
          <w:rFonts w:hint="eastAsia"/>
        </w:rPr>
      </w:pPr>
      <w:r>
        <w:t>Users may expect work and personal Microsoft accounts to behave identically; they often do not.</w:t>
      </w:r>
    </w:p>
    <w:p w14:paraId="2E6633C5" w14:textId="77777777" w:rsidR="0037760B" w:rsidRDefault="00FC0422">
      <w:pPr>
        <w:pStyle w:val="ListBullet"/>
        <w:rPr>
          <w:rFonts w:hint="eastAsia"/>
        </w:rPr>
      </w:pPr>
      <w:r>
        <w:t>Calendar and contact imports need careful normalization.</w:t>
      </w:r>
    </w:p>
    <w:p w14:paraId="21DCCC7B" w14:textId="77777777" w:rsidR="0037760B" w:rsidRDefault="00FC0422">
      <w:pPr>
        <w:pStyle w:val="Heading2"/>
      </w:pPr>
      <w:r>
        <w:t>V1 limits to state honestly</w:t>
      </w:r>
    </w:p>
    <w:p w14:paraId="2E9D6234" w14:textId="77777777" w:rsidR="0037760B" w:rsidRDefault="00FC0422">
      <w:pPr>
        <w:pStyle w:val="ListBullet"/>
        <w:rPr>
          <w:rFonts w:hint="eastAsia"/>
        </w:rPr>
      </w:pPr>
      <w:r>
        <w:t>Do not overclaim mail completeness if the chosen acquisition path is export-limited.</w:t>
      </w:r>
    </w:p>
    <w:p w14:paraId="66CD1E5C" w14:textId="77777777" w:rsidR="0037760B" w:rsidRDefault="00FC0422">
      <w:pPr>
        <w:pStyle w:val="ListBullet"/>
        <w:rPr>
          <w:rFonts w:hint="eastAsia"/>
        </w:rPr>
      </w:pPr>
      <w:r>
        <w:t>V1 can support practical import without trying to be a perfect enterprise migration tool.</w:t>
      </w:r>
    </w:p>
    <w:p w14:paraId="66129579" w14:textId="77777777" w:rsidR="0037760B" w:rsidRDefault="00FC0422">
      <w:pPr>
        <w:rPr>
          <w:rFonts w:hint="eastAsia"/>
        </w:rPr>
      </w:pPr>
      <w:r>
        <w:br w:type="page"/>
      </w:r>
    </w:p>
    <w:p w14:paraId="71FD2BEE" w14:textId="77777777" w:rsidR="0037760B" w:rsidRDefault="00FC0422">
      <w:pPr>
        <w:pStyle w:val="Heading1"/>
      </w:pPr>
      <w:r>
        <w:t>8. Dropbox</w:t>
      </w:r>
    </w:p>
    <w:p w14:paraId="188B35A9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Simple but important cloud-file connector and a good reference case for straightforward account storage import.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452E38F7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652F6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748B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D5C8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2D01DC52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C375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Files, Folders, Documents, Images and media stored as files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4F09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Full, Incremental if simple, Download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F53E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Varies by sub-connector</w:t>
            </w:r>
          </w:p>
        </w:tc>
      </w:tr>
    </w:tbl>
    <w:p w14:paraId="3B6DF9C0" w14:textId="77777777" w:rsidR="0037760B" w:rsidRDefault="0037760B">
      <w:pPr>
        <w:rPr>
          <w:rFonts w:hint="eastAsia"/>
        </w:rPr>
      </w:pPr>
    </w:p>
    <w:p w14:paraId="05130AED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3AA33065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6E736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0D68A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2C68E711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4586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into Dropbox.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F31D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opens the isolated browser flow and captures the authenticated state.</w:t>
            </w:r>
          </w:p>
        </w:tc>
      </w:tr>
      <w:tr w:rsidR="0037760B" w14:paraId="5DA40114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553B6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Run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9537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estimates folder/file counts and total size.</w:t>
            </w:r>
          </w:p>
        </w:tc>
      </w:tr>
      <w:tr w:rsidR="0037760B" w14:paraId="57904E6A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A37F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Files.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25840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user confirms the import scope and Anchise creates the batch plan.</w:t>
            </w:r>
          </w:p>
        </w:tc>
      </w:tr>
      <w:tr w:rsidR="0037760B" w14:paraId="79EEB8DC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D171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AC9DB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retrieves content, uploads it, and marks the connector ready for organization or direct file browsing.</w:t>
            </w:r>
          </w:p>
        </w:tc>
      </w:tr>
    </w:tbl>
    <w:p w14:paraId="5636DC1D" w14:textId="77777777" w:rsidR="0037760B" w:rsidRDefault="0037760B">
      <w:pPr>
        <w:rPr>
          <w:rFonts w:hint="eastAsia"/>
        </w:rPr>
      </w:pPr>
    </w:p>
    <w:p w14:paraId="11A718AF" w14:textId="77777777" w:rsidR="0037760B" w:rsidRDefault="00FC0422">
      <w:pPr>
        <w:pStyle w:val="Heading2"/>
      </w:pPr>
      <w:r>
        <w:t>Product notes</w:t>
      </w:r>
    </w:p>
    <w:p w14:paraId="526AA460" w14:textId="77777777" w:rsidR="0037760B" w:rsidRDefault="00FC0422">
      <w:pPr>
        <w:pStyle w:val="ListBullet"/>
        <w:rPr>
          <w:rFonts w:hint="eastAsia"/>
        </w:rPr>
      </w:pPr>
      <w:r>
        <w:t>Dropbox is a strong early connector because it is structurally simpler than social exports.</w:t>
      </w:r>
    </w:p>
    <w:p w14:paraId="6030D68F" w14:textId="77777777" w:rsidR="0037760B" w:rsidRDefault="00FC0422">
      <w:pPr>
        <w:pStyle w:val="ListBullet"/>
        <w:rPr>
          <w:rFonts w:hint="eastAsia"/>
        </w:rPr>
      </w:pPr>
      <w:r>
        <w:t>It is useful as a baseline for validating import batches, file provenance, and organization logic.</w:t>
      </w:r>
    </w:p>
    <w:p w14:paraId="4CA40410" w14:textId="77777777" w:rsidR="0037760B" w:rsidRDefault="00FC0422">
      <w:pPr>
        <w:pStyle w:val="ListBullet"/>
        <w:rPr>
          <w:rFonts w:hint="eastAsia"/>
        </w:rPr>
      </w:pPr>
      <w:r>
        <w:t>This family can help harden the generic filesystem-like import path.</w:t>
      </w:r>
    </w:p>
    <w:p w14:paraId="4B3CCB07" w14:textId="77777777" w:rsidR="0037760B" w:rsidRDefault="00FC0422">
      <w:pPr>
        <w:pStyle w:val="Heading2"/>
      </w:pPr>
      <w:r>
        <w:t>Operational risks to design around</w:t>
      </w:r>
    </w:p>
    <w:p w14:paraId="7645B6FD" w14:textId="77777777" w:rsidR="0037760B" w:rsidRDefault="00FC0422">
      <w:pPr>
        <w:pStyle w:val="ListBullet"/>
        <w:rPr>
          <w:rFonts w:hint="eastAsia"/>
        </w:rPr>
      </w:pPr>
      <w:r>
        <w:t>Large nested folders may create progress perception issues if the UI shows too little detail.</w:t>
      </w:r>
    </w:p>
    <w:p w14:paraId="6B89F3E1" w14:textId="77777777" w:rsidR="0037760B" w:rsidRDefault="00FC0422">
      <w:pPr>
        <w:pStyle w:val="ListBullet"/>
        <w:rPr>
          <w:rFonts w:hint="eastAsia"/>
        </w:rPr>
      </w:pPr>
      <w:r>
        <w:t>Users may expect local Dropbox-synced folders and web Dropbox account content to be deduplicated immediately; V1 should avoid promising that.</w:t>
      </w:r>
    </w:p>
    <w:p w14:paraId="265DF534" w14:textId="77777777" w:rsidR="0037760B" w:rsidRDefault="00FC0422">
      <w:pPr>
        <w:pStyle w:val="Heading2"/>
      </w:pPr>
      <w:r>
        <w:t>V1 limits to state honestly</w:t>
      </w:r>
    </w:p>
    <w:p w14:paraId="7D94861B" w14:textId="77777777" w:rsidR="0037760B" w:rsidRDefault="00FC0422">
      <w:pPr>
        <w:pStyle w:val="ListBullet"/>
        <w:rPr>
          <w:rFonts w:hint="eastAsia"/>
        </w:rPr>
      </w:pPr>
      <w:r>
        <w:t>Do not try to solve perfect deduplication across local synced folders and account downloads in V1.</w:t>
      </w:r>
    </w:p>
    <w:p w14:paraId="45E9BF2E" w14:textId="77777777" w:rsidR="0037760B" w:rsidRDefault="00FC0422">
      <w:pPr>
        <w:rPr>
          <w:rFonts w:hint="eastAsia"/>
        </w:rPr>
      </w:pPr>
      <w:r>
        <w:br w:type="page"/>
      </w:r>
    </w:p>
    <w:p w14:paraId="33582DD7" w14:textId="77777777" w:rsidR="0037760B" w:rsidRDefault="00FC0422">
      <w:pPr>
        <w:pStyle w:val="Heading1"/>
      </w:pPr>
      <w:r>
        <w:t>9. Uber and mobility / delivery sources</w:t>
      </w:r>
    </w:p>
    <w:p w14:paraId="58E35AAF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Smaller in volume but high in privacy value, especially for trip and location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1AEF6D33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AD3A7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6C9C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6653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0CB06C7F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CF85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Trip history, Saved places, Delivery-address history where supported, Receipts or transport records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0385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in, Scan inventory, Download, Download + delete source where explicitly supported, Open location history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F0CF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Source-specific. Must be labeled with explicit certainty level.</w:t>
            </w:r>
          </w:p>
        </w:tc>
      </w:tr>
    </w:tbl>
    <w:p w14:paraId="673EE9AC" w14:textId="77777777" w:rsidR="0037760B" w:rsidRDefault="0037760B">
      <w:pPr>
        <w:rPr>
          <w:rFonts w:hint="eastAsia"/>
        </w:rPr>
      </w:pPr>
    </w:p>
    <w:p w14:paraId="73976BC2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69A3061C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DF07C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F7408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314123F5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E4AA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Log into Uber or another mobility source.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27A0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opens the browser flow and creates a mobility connector with geolocation-capable metadata.</w:t>
            </w:r>
          </w:p>
        </w:tc>
      </w:tr>
      <w:tr w:rsidR="0037760B" w14:paraId="0A79E304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D42A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Scan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3A41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estimates trip count, saved places, and geolocation-bearing records.</w:t>
            </w:r>
          </w:p>
        </w:tc>
      </w:tr>
      <w:tr w:rsidR="0037760B" w14:paraId="22AA0F6F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6C4D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Geolocation + Files/Receipts.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9D19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import plan separates location-bearing records from generic receipts so privacy actions can be clearer.</w:t>
            </w:r>
          </w:p>
        </w:tc>
      </w:tr>
      <w:tr w:rsidR="0037760B" w14:paraId="2F268C7E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ECD2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0EAA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retrieves the selected records and uploads them into the dedicated location-history and document lanes.</w:t>
            </w:r>
          </w:p>
        </w:tc>
      </w:tr>
      <w:tr w:rsidR="0037760B" w14:paraId="21D38F71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87B5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“Download + delete source” if offered.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18477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only enables this if the connector profile supports the relevant deletion action and import verification is good enough.</w:t>
            </w:r>
          </w:p>
        </w:tc>
      </w:tr>
    </w:tbl>
    <w:p w14:paraId="4C329D18" w14:textId="77777777" w:rsidR="0037760B" w:rsidRDefault="0037760B">
      <w:pPr>
        <w:rPr>
          <w:rFonts w:hint="eastAsia"/>
        </w:rPr>
      </w:pPr>
    </w:p>
    <w:p w14:paraId="4CC180A7" w14:textId="77777777" w:rsidR="0037760B" w:rsidRDefault="00FC0422">
      <w:pPr>
        <w:pStyle w:val="Heading2"/>
      </w:pPr>
      <w:r>
        <w:t>Product notes</w:t>
      </w:r>
    </w:p>
    <w:p w14:paraId="367165D4" w14:textId="77777777" w:rsidR="0037760B" w:rsidRDefault="00FC0422">
      <w:pPr>
        <w:pStyle w:val="ListBullet"/>
        <w:rPr>
          <w:rFonts w:hint="eastAsia"/>
        </w:rPr>
      </w:pPr>
      <w:r>
        <w:t>Mobility sources should appear under geolocation-oriented privacy controls, not only under generic files.</w:t>
      </w:r>
    </w:p>
    <w:p w14:paraId="375C43B8" w14:textId="77777777" w:rsidR="0037760B" w:rsidRDefault="00FC0422">
      <w:pPr>
        <w:pStyle w:val="ListBullet"/>
        <w:rPr>
          <w:rFonts w:hint="eastAsia"/>
        </w:rPr>
      </w:pPr>
      <w:r>
        <w:t>Users doing this for privacy need clear delete-support labels such as “request supported”, “confirmed”, or “download only”.</w:t>
      </w:r>
    </w:p>
    <w:p w14:paraId="699EAB2E" w14:textId="77777777" w:rsidR="0037760B" w:rsidRDefault="00FC0422">
      <w:pPr>
        <w:pStyle w:val="ListBullet"/>
        <w:rPr>
          <w:rFonts w:hint="eastAsia"/>
        </w:rPr>
      </w:pPr>
      <w:r>
        <w:t>Trip history and saved places should remain intelligible in the explorer without requiring a future V2 map overhaul.</w:t>
      </w:r>
    </w:p>
    <w:p w14:paraId="0719EC8A" w14:textId="77777777" w:rsidR="0037760B" w:rsidRDefault="00FC0422">
      <w:pPr>
        <w:pStyle w:val="Heading2"/>
      </w:pPr>
      <w:r>
        <w:t>Operational risks to design around</w:t>
      </w:r>
    </w:p>
    <w:p w14:paraId="08942208" w14:textId="77777777" w:rsidR="0037760B" w:rsidRDefault="00FC0422">
      <w:pPr>
        <w:pStyle w:val="ListBullet"/>
        <w:rPr>
          <w:rFonts w:hint="eastAsia"/>
        </w:rPr>
      </w:pPr>
      <w:r>
        <w:t>Delete semantics vary sharply by service and should never be flattened into one universal promise.</w:t>
      </w:r>
    </w:p>
    <w:p w14:paraId="35EA53B7" w14:textId="77777777" w:rsidR="0037760B" w:rsidRDefault="00FC0422">
      <w:pPr>
        <w:pStyle w:val="ListBullet"/>
        <w:rPr>
          <w:rFonts w:hint="eastAsia"/>
        </w:rPr>
      </w:pPr>
      <w:r>
        <w:t>The privacy value is high, so misleading certainty here would be especially damaging.</w:t>
      </w:r>
    </w:p>
    <w:p w14:paraId="799A5FE7" w14:textId="77777777" w:rsidR="0037760B" w:rsidRDefault="00FC0422">
      <w:pPr>
        <w:pStyle w:val="Heading2"/>
      </w:pPr>
      <w:r>
        <w:t>V1 limits to state honestly</w:t>
      </w:r>
    </w:p>
    <w:p w14:paraId="325E2B9D" w14:textId="77777777" w:rsidR="0037760B" w:rsidRDefault="00FC0422">
      <w:pPr>
        <w:pStyle w:val="ListBullet"/>
        <w:rPr>
          <w:rFonts w:hint="eastAsia"/>
        </w:rPr>
      </w:pPr>
      <w:r>
        <w:t>Keep the source set narrow in V1; start with one or two mobility connectors only.</w:t>
      </w:r>
    </w:p>
    <w:p w14:paraId="61BBE1E7" w14:textId="77777777" w:rsidR="0037760B" w:rsidRDefault="00FC0422">
      <w:pPr>
        <w:pStyle w:val="ListBullet"/>
        <w:rPr>
          <w:rFonts w:hint="eastAsia"/>
        </w:rPr>
      </w:pPr>
      <w:r>
        <w:t>Prefer clarity over breadth.</w:t>
      </w:r>
    </w:p>
    <w:p w14:paraId="7FD639C6" w14:textId="77777777" w:rsidR="0037760B" w:rsidRDefault="00FC0422">
      <w:pPr>
        <w:rPr>
          <w:rFonts w:hint="eastAsia"/>
        </w:rPr>
      </w:pPr>
      <w:r>
        <w:br w:type="page"/>
      </w:r>
    </w:p>
    <w:p w14:paraId="58735F7B" w14:textId="77777777" w:rsidR="0037760B" w:rsidRDefault="00FC0422">
      <w:pPr>
        <w:pStyle w:val="Heading1"/>
      </w:pPr>
      <w:r>
        <w:t>10. Laptop-local sources</w:t>
      </w:r>
    </w:p>
    <w:p w14:paraId="5D22E9F1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Direct import of content visible on the user’s laptop, excluding applications and hidden system internals.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7074F0E8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B0D9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E36B3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178B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6CF591AF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AEF9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Files, Pictures, Videos, Documents, Locally stored exports, Mounted cloud-sync folders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5C33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folders, Scan inventory, Download, Organize, Move to locked folder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F665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Varies by sub-connector</w:t>
            </w:r>
          </w:p>
        </w:tc>
      </w:tr>
    </w:tbl>
    <w:p w14:paraId="23E2D95E" w14:textId="77777777" w:rsidR="0037760B" w:rsidRDefault="0037760B">
      <w:pPr>
        <w:rPr>
          <w:rFonts w:hint="eastAsia"/>
        </w:rPr>
      </w:pPr>
    </w:p>
    <w:p w14:paraId="50B9A91D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7956312F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99FB0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02132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1A9AEBC6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9D6D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Accounts and choose “Add source → Laptop folders”.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44FE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exposes approved local filesystem surfaces to the web app.</w:t>
            </w:r>
          </w:p>
        </w:tc>
      </w:tr>
      <w:tr w:rsidR="0037760B" w14:paraId="5264ABB7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3D901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Select Documents, Downloads, Pictures, or another folder.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8DF8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creates a local-source connector instead of a web-account connector.</w:t>
            </w:r>
          </w:p>
        </w:tc>
      </w:tr>
      <w:tr w:rsidR="0037760B" w14:paraId="57366312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C6B9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Run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9419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counts files, estimates total size, and summarizes categories discovered in that folder scope.</w:t>
            </w:r>
          </w:p>
        </w:tc>
      </w:tr>
      <w:tr w:rsidR="0037760B" w14:paraId="2257EE10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3973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DAFA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packages local files into Anchise import batches and uploads them to cloud storage.</w:t>
            </w:r>
          </w:p>
        </w:tc>
      </w:tr>
      <w:tr w:rsidR="0037760B" w14:paraId="76611402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49A3B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Organized or Latest downloaded blob.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D88A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presents the imported folder content with provenance showing that the source was local laptop storage.</w:t>
            </w:r>
          </w:p>
        </w:tc>
      </w:tr>
    </w:tbl>
    <w:p w14:paraId="054995A7" w14:textId="77777777" w:rsidR="0037760B" w:rsidRDefault="0037760B">
      <w:pPr>
        <w:rPr>
          <w:rFonts w:hint="eastAsia"/>
        </w:rPr>
      </w:pPr>
    </w:p>
    <w:p w14:paraId="72FEE3FC" w14:textId="77777777" w:rsidR="0037760B" w:rsidRDefault="00FC0422">
      <w:pPr>
        <w:pStyle w:val="Heading2"/>
      </w:pPr>
      <w:r>
        <w:t>Product notes</w:t>
      </w:r>
    </w:p>
    <w:p w14:paraId="377D1CDB" w14:textId="77777777" w:rsidR="0037760B" w:rsidRDefault="00FC0422">
      <w:pPr>
        <w:pStyle w:val="ListBullet"/>
        <w:rPr>
          <w:rFonts w:hint="eastAsia"/>
        </w:rPr>
      </w:pPr>
      <w:r>
        <w:t>This is the easiest way to import already-downloaded archives or ad hoc personal file stores.</w:t>
      </w:r>
    </w:p>
    <w:p w14:paraId="55C8BD06" w14:textId="77777777" w:rsidR="0037760B" w:rsidRDefault="00FC0422">
      <w:pPr>
        <w:pStyle w:val="ListBullet"/>
        <w:rPr>
          <w:rFonts w:hint="eastAsia"/>
        </w:rPr>
      </w:pPr>
      <w:r>
        <w:t>It also lets the product capture value even before all web-account connectors are built.</w:t>
      </w:r>
    </w:p>
    <w:p w14:paraId="11086341" w14:textId="77777777" w:rsidR="0037760B" w:rsidRDefault="00FC0422">
      <w:pPr>
        <w:pStyle w:val="ListBullet"/>
        <w:rPr>
          <w:rFonts w:hint="eastAsia"/>
        </w:rPr>
      </w:pPr>
      <w:r>
        <w:t>Applications themselves remain explicitly out of scope.</w:t>
      </w:r>
    </w:p>
    <w:p w14:paraId="09D46073" w14:textId="77777777" w:rsidR="0037760B" w:rsidRDefault="00FC0422">
      <w:pPr>
        <w:pStyle w:val="Heading2"/>
      </w:pPr>
      <w:r>
        <w:t>Operational risks to design around</w:t>
      </w:r>
    </w:p>
    <w:p w14:paraId="3384D938" w14:textId="77777777" w:rsidR="0037760B" w:rsidRDefault="00FC0422">
      <w:pPr>
        <w:pStyle w:val="ListBullet"/>
        <w:rPr>
          <w:rFonts w:hint="eastAsia"/>
        </w:rPr>
      </w:pPr>
      <w:r>
        <w:t>Users may expect “everything on my laptop” to mean system internals; V1 must frame scope as user-visible content only.</w:t>
      </w:r>
    </w:p>
    <w:p w14:paraId="0A8E1117" w14:textId="77777777" w:rsidR="0037760B" w:rsidRDefault="00FC0422">
      <w:pPr>
        <w:pStyle w:val="ListBullet"/>
        <w:rPr>
          <w:rFonts w:hint="eastAsia"/>
        </w:rPr>
      </w:pPr>
      <w:r>
        <w:t>Large folders can trigger long staging/upload times and need honest progress messaging.</w:t>
      </w:r>
    </w:p>
    <w:p w14:paraId="0732475F" w14:textId="77777777" w:rsidR="0037760B" w:rsidRDefault="00FC0422">
      <w:pPr>
        <w:pStyle w:val="Heading2"/>
      </w:pPr>
      <w:r>
        <w:t>V1 limits to state honestly</w:t>
      </w:r>
    </w:p>
    <w:p w14:paraId="2EE8BAD7" w14:textId="77777777" w:rsidR="0037760B" w:rsidRDefault="00FC0422">
      <w:pPr>
        <w:pStyle w:val="ListBullet"/>
        <w:rPr>
          <w:rFonts w:hint="eastAsia"/>
        </w:rPr>
      </w:pPr>
      <w:r>
        <w:t>Do not import applications, executables, or hidden system folders by default.</w:t>
      </w:r>
    </w:p>
    <w:p w14:paraId="31548DD8" w14:textId="77777777" w:rsidR="0037760B" w:rsidRDefault="00FC0422">
      <w:pPr>
        <w:pStyle w:val="ListBullet"/>
        <w:rPr>
          <w:rFonts w:hint="eastAsia"/>
        </w:rPr>
      </w:pPr>
      <w:r>
        <w:t>Do not promise perfect semantic cleanup of arbitrary desktop clutter in V1.</w:t>
      </w:r>
    </w:p>
    <w:p w14:paraId="13D252BD" w14:textId="77777777" w:rsidR="0037760B" w:rsidRDefault="00FC0422">
      <w:pPr>
        <w:rPr>
          <w:rFonts w:hint="eastAsia"/>
        </w:rPr>
      </w:pPr>
      <w:r>
        <w:br w:type="page"/>
      </w:r>
    </w:p>
    <w:p w14:paraId="06BCEA24" w14:textId="77777777" w:rsidR="0037760B" w:rsidRDefault="00FC0422">
      <w:pPr>
        <w:pStyle w:val="Heading1"/>
      </w:pPr>
      <w:r>
        <w:t>11. Phone-local sources</w:t>
      </w:r>
    </w:p>
    <w:p w14:paraId="186F1383" w14:textId="77777777" w:rsidR="0037760B" w:rsidRDefault="00FC0422">
      <w:pPr>
        <w:rPr>
          <w:rFonts w:hint="eastAsia"/>
        </w:rPr>
      </w:pPr>
      <w:r>
        <w:rPr>
          <w:i/>
          <w:color w:val="555555"/>
        </w:rPr>
        <w:t>Direct import of content the phone makes available to the user, without pretending to perform full forensic extraction.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7760B" w14:paraId="406BE9D0" w14:textId="77777777">
        <w:trPr>
          <w:jc w:val="center"/>
        </w:trPr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5769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categories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25AA5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V1 actions</w:t>
            </w:r>
          </w:p>
        </w:tc>
        <w:tc>
          <w:tcPr>
            <w:tcW w:w="33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3D63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Delete support</w:t>
            </w:r>
          </w:p>
        </w:tc>
      </w:tr>
      <w:tr w:rsidR="0037760B" w14:paraId="4DFA29A4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5AB28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Camera roll, Downloads, Files, Contacts, Calendar, Messages where exportable, Phone-local geolocation where supported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3C1C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Pair local source, Scan inventory, Download, Open location history, Move to locked folder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E85A7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Varies by sub-connector</w:t>
            </w:r>
          </w:p>
        </w:tc>
      </w:tr>
    </w:tbl>
    <w:p w14:paraId="111C477B" w14:textId="77777777" w:rsidR="0037760B" w:rsidRDefault="0037760B">
      <w:pPr>
        <w:rPr>
          <w:rFonts w:hint="eastAsia"/>
        </w:rPr>
      </w:pPr>
    </w:p>
    <w:p w14:paraId="04EEF76E" w14:textId="77777777" w:rsidR="0037760B" w:rsidRDefault="00FC0422">
      <w:pPr>
        <w:pStyle w:val="Heading2"/>
      </w:pPr>
      <w:r>
        <w:t>User journey — side by side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7760B" w14:paraId="40C1D12E" w14:textId="77777777">
        <w:trPr>
          <w:tblHeader/>
          <w:jc w:val="center"/>
        </w:trPr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96DDD9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User does this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B216" w14:textId="77777777" w:rsidR="0037760B" w:rsidRDefault="00FC0422">
            <w:pPr>
              <w:rPr>
                <w:rFonts w:hint="eastAsia"/>
              </w:rPr>
            </w:pPr>
            <w:r>
              <w:rPr>
                <w:b/>
                <w:sz w:val="18"/>
              </w:rPr>
              <w:t>In the background this happens</w:t>
            </w:r>
          </w:p>
        </w:tc>
      </w:tr>
      <w:tr w:rsidR="0037760B" w14:paraId="0841566A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2ADB9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Choose “Add source → Phone content”.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F6E25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local agent enters a phone-content setup path and records a local-source connector.</w:t>
            </w:r>
          </w:p>
        </w:tc>
      </w:tr>
      <w:tr w:rsidR="0037760B" w14:paraId="54BBE6D3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CD33C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Grant phone-visible content permissions.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07D84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agent or companion path collects access only to the content classes the user approved.</w:t>
            </w:r>
          </w:p>
        </w:tc>
      </w:tr>
      <w:tr w:rsidR="0037760B" w14:paraId="2082A83D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31D7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Run inventory.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F59BD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Anchise estimates photos, files, contacts, calendar, and location-bearing records where exposed.</w:t>
            </w:r>
          </w:p>
        </w:tc>
      </w:tr>
      <w:tr w:rsidR="0037760B" w14:paraId="5383BBEE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FA4F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Click “Download”.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B93DA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The selected phone-visible content is packaged into import batches and uploaded to Anchise cloud.</w:t>
            </w:r>
          </w:p>
        </w:tc>
      </w:tr>
      <w:tr w:rsidR="0037760B" w14:paraId="3A31BDAD" w14:textId="77777777">
        <w:trPr>
          <w:jc w:val="center"/>
        </w:trPr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CD79F7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Open Location history or Organized.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CF723" w14:textId="77777777" w:rsidR="0037760B" w:rsidRDefault="00FC0422">
            <w:pPr>
              <w:pStyle w:val="TableText"/>
              <w:rPr>
                <w:rFonts w:hint="eastAsia"/>
              </w:rPr>
            </w:pPr>
            <w:r>
              <w:t>Imported phone-local content appears alongside account-derived content but retains source provenance.</w:t>
            </w:r>
          </w:p>
        </w:tc>
      </w:tr>
    </w:tbl>
    <w:p w14:paraId="21466606" w14:textId="77777777" w:rsidR="0037760B" w:rsidRDefault="0037760B">
      <w:pPr>
        <w:rPr>
          <w:rFonts w:hint="eastAsia"/>
        </w:rPr>
      </w:pPr>
    </w:p>
    <w:p w14:paraId="24C4B54B" w14:textId="77777777" w:rsidR="0037760B" w:rsidRDefault="00FC0422">
      <w:pPr>
        <w:pStyle w:val="Heading2"/>
      </w:pPr>
      <w:r>
        <w:t>Product notes</w:t>
      </w:r>
    </w:p>
    <w:p w14:paraId="296BD22B" w14:textId="77777777" w:rsidR="0037760B" w:rsidRDefault="00FC0422">
      <w:pPr>
        <w:pStyle w:val="ListBullet"/>
        <w:rPr>
          <w:rFonts w:hint="eastAsia"/>
        </w:rPr>
      </w:pPr>
      <w:r>
        <w:t>Phone-local content is valuable because some user-visible data never sits neatly in web exports.</w:t>
      </w:r>
    </w:p>
    <w:p w14:paraId="286A7FE2" w14:textId="77777777" w:rsidR="0037760B" w:rsidRDefault="00FC0422">
      <w:pPr>
        <w:pStyle w:val="ListBullet"/>
        <w:rPr>
          <w:rFonts w:hint="eastAsia"/>
        </w:rPr>
      </w:pPr>
      <w:r>
        <w:t>The UI must stay honest: this is user-visible phone content, not hidden-app or forensic extraction.</w:t>
      </w:r>
    </w:p>
    <w:p w14:paraId="18B8C6CA" w14:textId="77777777" w:rsidR="0037760B" w:rsidRDefault="00FC0422">
      <w:pPr>
        <w:pStyle w:val="ListBullet"/>
        <w:rPr>
          <w:rFonts w:hint="eastAsia"/>
        </w:rPr>
      </w:pPr>
      <w:r>
        <w:t>Location history is especially important here because device-native sources are often the most privacy-sensitive.</w:t>
      </w:r>
    </w:p>
    <w:p w14:paraId="03AEE404" w14:textId="77777777" w:rsidR="0037760B" w:rsidRDefault="00FC0422">
      <w:pPr>
        <w:pStyle w:val="Heading2"/>
      </w:pPr>
      <w:r>
        <w:t>Operational risks to design around</w:t>
      </w:r>
    </w:p>
    <w:p w14:paraId="676E1C82" w14:textId="77777777" w:rsidR="0037760B" w:rsidRDefault="00FC0422">
      <w:pPr>
        <w:pStyle w:val="ListBullet"/>
        <w:rPr>
          <w:rFonts w:hint="eastAsia"/>
        </w:rPr>
      </w:pPr>
      <w:r>
        <w:t>OS permissions and device fragmentation can make behavior inconsistent.</w:t>
      </w:r>
    </w:p>
    <w:p w14:paraId="064883C4" w14:textId="77777777" w:rsidR="0037760B" w:rsidRDefault="00FC0422">
      <w:pPr>
        <w:pStyle w:val="ListBullet"/>
        <w:rPr>
          <w:rFonts w:hint="eastAsia"/>
        </w:rPr>
      </w:pPr>
      <w:r>
        <w:t>Users may incorrectly assume this includes all app internals or hidden databases.</w:t>
      </w:r>
    </w:p>
    <w:p w14:paraId="26F3B632" w14:textId="77777777" w:rsidR="0037760B" w:rsidRDefault="00FC0422">
      <w:pPr>
        <w:pStyle w:val="Heading2"/>
      </w:pPr>
      <w:r>
        <w:t>V1 limits to state honestly</w:t>
      </w:r>
    </w:p>
    <w:p w14:paraId="6EA15448" w14:textId="77777777" w:rsidR="0037760B" w:rsidRDefault="00FC0422">
      <w:pPr>
        <w:pStyle w:val="ListBullet"/>
        <w:rPr>
          <w:rFonts w:hint="eastAsia"/>
        </w:rPr>
      </w:pPr>
      <w:r>
        <w:t>Do not frame V1 as full phone cloning or forensic acquisition.</w:t>
      </w:r>
    </w:p>
    <w:p w14:paraId="3E2B503B" w14:textId="77777777" w:rsidR="0037760B" w:rsidRDefault="00FC0422">
      <w:pPr>
        <w:pStyle w:val="ListBullet"/>
        <w:rPr>
          <w:rFonts w:hint="eastAsia"/>
        </w:rPr>
      </w:pPr>
      <w:r>
        <w:t>Keep the promise centered on visible content the phone makes available.</w:t>
      </w:r>
    </w:p>
    <w:p w14:paraId="1EB1CDDD" w14:textId="77777777" w:rsidR="0037760B" w:rsidRDefault="00FC0422">
      <w:pPr>
        <w:rPr>
          <w:rFonts w:hint="eastAsia"/>
        </w:rPr>
      </w:pPr>
      <w:r>
        <w:br w:type="page"/>
      </w:r>
    </w:p>
    <w:p w14:paraId="26335660" w14:textId="77777777" w:rsidR="0037760B" w:rsidRDefault="00FC0422">
      <w:pPr>
        <w:pStyle w:val="Heading1"/>
      </w:pPr>
      <w:r>
        <w:t>12. Launch-wave recommendation</w:t>
      </w:r>
    </w:p>
    <w:p w14:paraId="1A857878" w14:textId="77777777" w:rsidR="0037760B" w:rsidRDefault="00FC0422">
      <w:pPr>
        <w:rPr>
          <w:rFonts w:hint="eastAsia"/>
        </w:rPr>
      </w:pPr>
      <w:r>
        <w:t>The connector pack should not be built all at once. The recommended V1 launch sequence is:</w:t>
      </w:r>
    </w:p>
    <w:p w14:paraId="0D6B5409" w14:textId="77777777" w:rsidR="0037760B" w:rsidRDefault="00FC0422">
      <w:pPr>
        <w:pStyle w:val="ListNumber"/>
        <w:rPr>
          <w:rFonts w:hint="eastAsia"/>
        </w:rPr>
      </w:pPr>
      <w:r>
        <w:t>Wave 1: Google, iCloud, Microsoft, Dropbox</w:t>
      </w:r>
    </w:p>
    <w:p w14:paraId="698398D6" w14:textId="77777777" w:rsidR="0037760B" w:rsidRDefault="00FC0422">
      <w:pPr>
        <w:pStyle w:val="ListNumber"/>
        <w:rPr>
          <w:rFonts w:hint="eastAsia"/>
        </w:rPr>
      </w:pPr>
      <w:r>
        <w:t>Wave 2: Meta family and one mobility/privacy connector</w:t>
      </w:r>
    </w:p>
    <w:p w14:paraId="788B3317" w14:textId="77777777" w:rsidR="0037760B" w:rsidRDefault="00FC0422">
      <w:pPr>
        <w:pStyle w:val="ListNumber"/>
        <w:rPr>
          <w:rFonts w:hint="eastAsia"/>
        </w:rPr>
      </w:pPr>
      <w:r>
        <w:t>Wave 3: laptop-local and phone-local refinement</w:t>
      </w:r>
    </w:p>
    <w:p w14:paraId="0F33E209" w14:textId="77777777" w:rsidR="0037760B" w:rsidRDefault="00FC0422">
      <w:pPr>
        <w:pStyle w:val="Heading1"/>
      </w:pPr>
      <w:r>
        <w:t>13. Release gates for any connector</w:t>
      </w:r>
    </w:p>
    <w:p w14:paraId="54731D4E" w14:textId="77777777" w:rsidR="0037760B" w:rsidRDefault="00FC0422">
      <w:pPr>
        <w:pStyle w:val="ListBullet"/>
        <w:rPr>
          <w:rFonts w:hint="eastAsia"/>
        </w:rPr>
      </w:pPr>
      <w:r>
        <w:t>The login flow must be understandable and recoverable from interruption.</w:t>
      </w:r>
    </w:p>
    <w:p w14:paraId="5F380F5A" w14:textId="77777777" w:rsidR="0037760B" w:rsidRDefault="00FC0422">
      <w:pPr>
        <w:pStyle w:val="ListBullet"/>
        <w:rPr>
          <w:rFonts w:hint="eastAsia"/>
        </w:rPr>
      </w:pPr>
      <w:r>
        <w:t>Inventory must return stable counts or stable estimates good enough for user decision-making.</w:t>
      </w:r>
    </w:p>
    <w:p w14:paraId="04B1DD9E" w14:textId="77777777" w:rsidR="0037760B" w:rsidRDefault="00FC0422">
      <w:pPr>
        <w:pStyle w:val="ListBullet"/>
        <w:rPr>
          <w:rFonts w:hint="eastAsia"/>
        </w:rPr>
      </w:pPr>
      <w:r>
        <w:t>Download must produce import batches with provenance and manifests.</w:t>
      </w:r>
    </w:p>
    <w:p w14:paraId="368FBBC8" w14:textId="77777777" w:rsidR="0037760B" w:rsidRDefault="00FC0422">
      <w:pPr>
        <w:pStyle w:val="ListBullet"/>
        <w:rPr>
          <w:rFonts w:hint="eastAsia"/>
        </w:rPr>
      </w:pPr>
      <w:r>
        <w:t>The Digital Footprint Control tab must display the result intelligibly.</w:t>
      </w:r>
    </w:p>
    <w:p w14:paraId="4323C923" w14:textId="77777777" w:rsidR="0037760B" w:rsidRDefault="00FC0422">
      <w:pPr>
        <w:pStyle w:val="ListBullet"/>
        <w:rPr>
          <w:rFonts w:hint="eastAsia"/>
        </w:rPr>
      </w:pPr>
      <w:r>
        <w:t>Delete or cleanup claims must be scoped honestly and labeled by certainty level.</w:t>
      </w:r>
    </w:p>
    <w:p w14:paraId="4EE8299E" w14:textId="77777777" w:rsidR="0037760B" w:rsidRDefault="00FC0422">
      <w:pPr>
        <w:pStyle w:val="Heading1"/>
      </w:pPr>
      <w:r>
        <w:t>14. Final implementation rule</w:t>
      </w:r>
    </w:p>
    <w:p w14:paraId="3B916D70" w14:textId="77777777" w:rsidR="0037760B" w:rsidRDefault="00FC0422">
      <w:pPr>
        <w:rPr>
          <w:rFonts w:hint="eastAsia"/>
        </w:rPr>
      </w:pPr>
      <w:r>
        <w:t>For V1, Anchise should prefer clarity over totality. A connector is good enough when the user can log in, see what is there, pull the categories they care about, and understand what happened next.</w:t>
      </w:r>
    </w:p>
    <w:sectPr w:rsidR="0037760B" w:rsidSect="00034616">
      <w:headerReference w:type="default" r:id="rId8"/>
      <w:footerReference w:type="default" r:id="rId9"/>
      <w:pgSz w:w="12240" w:h="15840"/>
      <w:pgMar w:top="1008" w:right="1080" w:bottom="864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52CAD" w14:textId="77777777" w:rsidR="00FC0422" w:rsidRDefault="00FC04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6AB8E" w14:textId="77777777" w:rsidR="00FC0422" w:rsidRDefault="00FC04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E40D" w14:textId="77777777" w:rsidR="0037760B" w:rsidRDefault="00FC0422">
    <w:pPr>
      <w:pStyle w:val="SmallGray"/>
      <w:jc w:val="center"/>
      <w:rPr>
        <w:rFonts w:hint="eastAsia"/>
      </w:rPr>
    </w:pPr>
    <w: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53005" w14:textId="77777777" w:rsidR="00FC0422" w:rsidRDefault="00FC04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C7AD68" w14:textId="77777777" w:rsidR="00FC0422" w:rsidRDefault="00FC04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26F5" w14:textId="77777777" w:rsidR="0037760B" w:rsidRDefault="00FC0422">
    <w:pPr>
      <w:pStyle w:val="SmallGray"/>
      <w:jc w:val="right"/>
      <w:rPr>
        <w:rFonts w:hint="eastAsia"/>
      </w:rPr>
    </w:pPr>
    <w:r>
      <w:t>Anchise V1 — Appendix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35457">
    <w:abstractNumId w:val="8"/>
  </w:num>
  <w:num w:numId="2" w16cid:durableId="489641880">
    <w:abstractNumId w:val="6"/>
  </w:num>
  <w:num w:numId="3" w16cid:durableId="1142849154">
    <w:abstractNumId w:val="5"/>
  </w:num>
  <w:num w:numId="4" w16cid:durableId="2042125063">
    <w:abstractNumId w:val="4"/>
  </w:num>
  <w:num w:numId="5" w16cid:durableId="774055946">
    <w:abstractNumId w:val="7"/>
  </w:num>
  <w:num w:numId="6" w16cid:durableId="258950114">
    <w:abstractNumId w:val="3"/>
  </w:num>
  <w:num w:numId="7" w16cid:durableId="868226453">
    <w:abstractNumId w:val="2"/>
  </w:num>
  <w:num w:numId="8" w16cid:durableId="1748384323">
    <w:abstractNumId w:val="1"/>
  </w:num>
  <w:num w:numId="9" w16cid:durableId="143158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60B"/>
    <w:rsid w:val="00AA1D8D"/>
    <w:rsid w:val="00B47730"/>
    <w:rsid w:val="00C93E21"/>
    <w:rsid w:val="00CB0664"/>
    <w:rsid w:val="00FC0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97B0F"/>
  <w14:defaultImageDpi w14:val="300"/>
  <w15:docId w15:val="{67F69B9C-7C04-1744-B9E8-30DB4C6D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rPr>
      <w:rFonts w:ascii="Aptos" w:hAnsi="Aptos"/>
      <w:color w:val="666666"/>
      <w:sz w:val="17"/>
    </w:rPr>
  </w:style>
  <w:style w:type="paragraph" w:customStyle="1" w:styleId="TableText">
    <w:name w:val="Table 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Emanuele Conti-Vecchi</cp:lastModifiedBy>
  <cp:revision>2</cp:revision>
  <dcterms:created xsi:type="dcterms:W3CDTF">2026-04-13T03:04:00Z</dcterms:created>
  <dcterms:modified xsi:type="dcterms:W3CDTF">2026-04-13T03:04:00Z</dcterms:modified>
  <cp:category/>
</cp:coreProperties>
</file>