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712D154" w:rsidP="7F5FF223" w:rsidRDefault="5712D154" w14:paraId="5F47C0B2" w14:textId="0EF10D8D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Initially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finding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relevant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and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well-defined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topic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for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analysis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more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difficult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than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expected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wanted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apply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techniques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learned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throughout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course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especially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focusing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on </w:t>
      </w:r>
      <w:r w:rsidRPr="3197C592" w:rsidR="5712D154">
        <w:rPr>
          <w:rFonts w:ascii="Aptos" w:hAnsi="Aptos" w:eastAsia="Aptos" w:cs="Aptos"/>
          <w:i w:val="1"/>
          <w:iCs w:val="1"/>
          <w:sz w:val="24"/>
          <w:szCs w:val="24"/>
          <w:lang w:val="it-IT"/>
        </w:rPr>
        <w:t>difference</w:t>
      </w:r>
      <w:r w:rsidRPr="3197C592" w:rsidR="5712D154">
        <w:rPr>
          <w:rFonts w:ascii="Aptos" w:hAnsi="Aptos" w:eastAsia="Aptos" w:cs="Aptos"/>
          <w:i w:val="1"/>
          <w:iCs w:val="1"/>
          <w:sz w:val="24"/>
          <w:szCs w:val="24"/>
          <w:lang w:val="it-IT"/>
        </w:rPr>
        <w:t>-in-</w:t>
      </w:r>
      <w:r w:rsidRPr="3197C592" w:rsidR="5712D154">
        <w:rPr>
          <w:rFonts w:ascii="Aptos" w:hAnsi="Aptos" w:eastAsia="Aptos" w:cs="Aptos"/>
          <w:i w:val="1"/>
          <w:iCs w:val="1"/>
          <w:sz w:val="24"/>
          <w:szCs w:val="24"/>
          <w:lang w:val="it-IT"/>
        </w:rPr>
        <w:t>differences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methods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1155EE15" w14:textId="6722029F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At first, 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struggled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find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meaningful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topic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and dataset, and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honestly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bit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uncertain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Eventually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changed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approach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and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explored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academic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literature,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which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led me to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topic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I’ll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present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today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: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relationship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between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marijuana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legalization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and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opioid-related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deaths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7992E93D" w14:textId="7292B269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To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give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you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brief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introduction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—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you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may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have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seen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in the news — the United States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continues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struggle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with a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devastating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opioid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crisis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with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unprecedented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numbers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of overdose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deaths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At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same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time,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several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states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have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begun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legalizing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marijuana.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raises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an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important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question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: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Can cannabis policy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reform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help reduce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opioid-related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harms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?</w:t>
      </w:r>
    </w:p>
    <w:p w:rsidR="5712D154" w:rsidP="7F5FF223" w:rsidRDefault="5712D154" w14:paraId="3BD09A8D" w14:textId="3F887583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Before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starting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analysis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conducted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review of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existing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literature. For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example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some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earlier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studies —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including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one from Harvard University —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found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promising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results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reporting up to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25%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decrease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in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opioid-related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deaths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after marijuana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legalization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However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more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recent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studies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have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found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no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statistically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significant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differences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in overdose trends.</w:t>
      </w:r>
    </w:p>
    <w:p w:rsidR="5712D154" w:rsidP="7F5FF223" w:rsidRDefault="5712D154" w14:paraId="1B022CD9" w14:textId="035C0926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These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mixed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findings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show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how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complex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relationship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and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they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highlight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need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for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further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research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Understanding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link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crucial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not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only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for U.S.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drug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policy and public health,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but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also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for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other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countries like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those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in Europe,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where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similar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issues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are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beginning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emerge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Learning from the U.S.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experience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could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provide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valuable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insights for shaping more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effective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responses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here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too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42DB8F04" w14:textId="711FE489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Our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main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dataset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provisional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drug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overdose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death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count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which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publicly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available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from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CDC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the Centers for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Disease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Control and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Prevention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It’s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longitudinal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panel dataset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that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includes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variables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for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each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U.S. state and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provides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detailed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data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across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multiple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drug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categories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over time.</w:t>
      </w:r>
    </w:p>
    <w:p w:rsidR="5712D154" w:rsidP="7F5FF223" w:rsidRDefault="5712D154" w14:paraId="79491938" w14:textId="3B4ADBC7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Since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dataset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structured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longitudinally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needed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reshape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it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into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panel format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and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carry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out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several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data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cleaning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steps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included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removing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inconsistencies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addressing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missing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values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and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ensuring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overall data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quality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325F60A1" w14:textId="2A118244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Now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I’d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like to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give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you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brief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overview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of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drug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categories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included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:</w:t>
      </w:r>
    </w:p>
    <w:p w:rsidR="5712D154" w:rsidP="7F5FF223" w:rsidRDefault="5712D154" w14:paraId="01EFE78E" w14:textId="61BEEBED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Total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opioid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deaths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: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includes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all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deaths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involving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opioids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2E1DBFA0" w14:textId="5FF9C11C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Synthetic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opioids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: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Such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fentanyl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and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analogs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which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are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among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most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dangerous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contributors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opioid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crisis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3F8E74B8" w14:textId="3E4A891E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Cocaine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: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non-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opioid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stimulant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,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tracked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separately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34AE1A75" w14:textId="45C03E7B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Methadone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: A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legal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opioid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used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in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treatment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programs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for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opioid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dependence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2E9F6952" w14:textId="514027CA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Psychostimulants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: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Including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methamphetamine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and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amphetamine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also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non-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opioid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stimulants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59DAD6BE" w14:textId="157FEFD8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The dataset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also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uses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ICD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codes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(International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Classification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of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Diseases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) to help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identify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causes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of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death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including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cases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involving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multiple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substances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210E444F" w14:textId="373EF127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level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of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detail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allows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for a more precise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analysis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of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how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different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drug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categories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—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especially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opioids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—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respond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policy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changes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such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marijuana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legalization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36F0FBBA" w14:textId="19813920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One of the first key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decisions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had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make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whether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focus on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medical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or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recreational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marijuana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legalization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choice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actually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quite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straightforward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Recreational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use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much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broader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population-level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impact,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while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medical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use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limited to a restricted set of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patients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with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specific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conditions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, and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usually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requires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prescriptions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and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formal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approval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6E30D645" w14:textId="52C77A53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Moreover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by the time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our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data starts — in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2016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—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most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U.S.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states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had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already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legalized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medical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marijuana.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makes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difficult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conduct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any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meaningful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before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-and-after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comparison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for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medical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use. On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other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hand,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recreational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use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legalized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more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recently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 a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smaller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number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of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states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making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better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candidate for 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difference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-in-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differences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analysis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2E89C439" w14:textId="76056353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In fact, as of that time, slightly less than 50% of states had legalized recreational marijuana, while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almost all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had legalized medical use. So overall, focusing on recreational legalization was both more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empirically </w:t>
      </w:r>
      <w:r w:rsidRPr="3197C592" w:rsidR="6084A09A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pratical</w:t>
      </w:r>
      <w:r w:rsidRPr="3197C592" w:rsidR="6084A09A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and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statistically meaningful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for our purposes.</w:t>
      </w:r>
    </w:p>
    <w:p w:rsidR="5712D154" w:rsidP="7F5FF223" w:rsidRDefault="5712D154" w14:paraId="1C20DCF0" w14:textId="39F37D21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Moving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forward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needed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choose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treatment state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and 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control state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Ideally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would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have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included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multiple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states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but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due to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difficulty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of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collecting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and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cleaning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data — and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fact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that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worked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on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project alone — I limited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comparison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one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treated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and one control state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03FD6A8C" w14:textId="0D20D8AC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selected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Massachusetts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treatment group and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New Hampshire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control group.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These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two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states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are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both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located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in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Northeastern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U.S.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making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them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geographically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comparable.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Socioeconomically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they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are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relatively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similar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though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Massachusetts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more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populous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Their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healthcare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systems are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also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comparable —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particularly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in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terms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of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public access to overdose-reversal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drugs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like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Naloxone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1ACECF79" w14:textId="0F253EB6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For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context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Naloxone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life-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saving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medication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used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reverse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opioid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overdoses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In some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states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requires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prescription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; in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others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can be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distributed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freely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availability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of Naloxone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critical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because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in an overdose situation,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person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affected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may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not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be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 a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condition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request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or access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So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consistent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access to Naloxone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across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both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states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helps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ensure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that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differences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in overdose rates are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not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driven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by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emergency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treatment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availability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0C73394B" w14:textId="0CEEC875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Massachusetts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legalized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recreational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marijuana via 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referendum in November 2016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though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first retail stores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didn’t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open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until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late 2018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Therefore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our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analysis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period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starts in 2018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which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allows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us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capture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effect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of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actual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rollout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47070FB3" w14:textId="405AC678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New Hampshire, by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contrast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not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legalized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recreational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use —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only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permits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medical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marijuana — making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reasonable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control group.</w:t>
      </w:r>
    </w:p>
    <w:p w:rsidR="5712D154" w:rsidP="7F5FF223" w:rsidRDefault="5712D154" w14:paraId="5B93EC68" w14:textId="1565CB4A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Lastly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want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note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that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in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difference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-in-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differences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analysis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having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an appropriate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pre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-treatment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and post-treatment window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crucial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For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example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the Harvard study 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mentioned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earlier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used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Colorado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treatment state,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which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legalized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recreational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marijuana back in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2014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Their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dataset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included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least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two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years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of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- and post-treatment data.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aimed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follow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same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logic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by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selecting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clear policy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change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point and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collecting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data on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both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sides of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20BEA34D" w14:textId="193A0B0A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Let’s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now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take a look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data. 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plotted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monthly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drug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overdose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death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counts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for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each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state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time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series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In the plot,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dashed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lines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indicate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two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key events in Massachusetts: the date of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recreational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legalization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referendum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and the date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when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first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dispensaries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opened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4236BAC1" w14:textId="34B81867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you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can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see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parallel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trends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assumption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—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which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crucial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for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difference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-in-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differences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—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doesn’t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hold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perfectly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here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Also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notice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scale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difference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: the y-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axis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reveals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that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Massachusetts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about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five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times more overdose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deaths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than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New Hampshire,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highlighting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major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discrepancy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in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magnitude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5A0AFCA9" w14:textId="01D546A9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A major challenge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that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New Hampshire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had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missing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data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especially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in some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drug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categories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initially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planned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impute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these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gaps,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but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turned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out to be more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complex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than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expected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:</w:t>
      </w:r>
    </w:p>
    <w:p w:rsidR="5712D154" w:rsidP="7F5FF223" w:rsidRDefault="5712D154" w14:paraId="13081E49" w14:textId="0CD5C449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Methadone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data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needed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only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minimal filling.</w:t>
      </w:r>
    </w:p>
    <w:p w:rsidR="5712D154" w:rsidP="7F5FF223" w:rsidRDefault="5712D154" w14:paraId="430C6BC9" w14:textId="3F14B3D6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Psychostimulants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were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reasonably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completed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using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backward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fill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313EE0B5" w14:textId="7FFF2012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But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heroin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data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had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substantial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missing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values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and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basic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imputation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methods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didn’t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perform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well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5167044E" w14:textId="4B5D09B2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tested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some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simple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imputation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techniques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like:</w:t>
      </w:r>
    </w:p>
    <w:p w:rsidR="5712D154" w:rsidP="7F5FF223" w:rsidRDefault="5712D154" w14:paraId="7D972AA1" w14:textId="0244D1B4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Polynomial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interpolation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(degree 2)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—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but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yielded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poor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results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300426A4" w14:textId="2FBAB25E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Spline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interpolation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—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slightly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better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but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doesn't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support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backward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fill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natively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and,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worse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estimated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negative overdose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values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especially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for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heroin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Even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after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applying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clip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zero,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resulting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plots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showed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inconsistency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541F7EE6" w14:textId="52C60689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Ultimately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, I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used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Kalman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Filter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— a more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robust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technique for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dynamic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time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series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modeling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which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also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considers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seasonality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imputed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results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were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acceptable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overall,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although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we’ll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later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see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some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side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effects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method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introduced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088FF0D6" w14:textId="58961AB4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After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imputing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drug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variables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moved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on to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feature engineering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enriched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dataset by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merging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with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external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sources to include key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socioeconomic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covariates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such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:</w:t>
      </w:r>
    </w:p>
    <w:p w:rsidR="5712D154" w:rsidP="7F5FF223" w:rsidRDefault="5712D154" w14:paraId="0E118969" w14:textId="7551E3D4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Minimum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wage</w:t>
      </w:r>
    </w:p>
    <w:p w:rsidR="5712D154" w:rsidP="7F5FF223" w:rsidRDefault="5712D154" w14:paraId="431FD69A" w14:textId="5FC19FF7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Population</w:t>
      </w:r>
    </w:p>
    <w:p w:rsidR="5712D154" w:rsidP="7F5FF223" w:rsidRDefault="5712D154" w14:paraId="4A21841F" w14:textId="7BAD2352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</w:rPr>
        <w:t>GDP</w:t>
      </w:r>
    </w:p>
    <w:p w:rsidR="5712D154" w:rsidP="7F5FF223" w:rsidRDefault="5712D154" w14:paraId="29D38FED" w14:textId="0D695019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Unemployment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rate</w:t>
      </w:r>
    </w:p>
    <w:p w:rsidR="5712D154" w:rsidP="7F5FF223" w:rsidRDefault="5712D154" w14:paraId="1EDFCDBA" w14:textId="0DBD039B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These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variables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were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collected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from official state websites.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Their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update frequency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varied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—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yearly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quarterly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, or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monthly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Since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our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overdose data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monthly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I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aligned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all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variables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a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monthly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format: for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example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yearly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data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repeated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for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each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month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of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year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and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quarterly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values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were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copied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across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corresponding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three-month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blocks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3A7584A9" w14:textId="1E1738D7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Additionally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while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crawling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web, 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found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pro-cannabis website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that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provided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monthly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marijuana-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related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arrest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data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for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each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state. 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also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manually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scraped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political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party websites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gather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data on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election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outcomes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and referenda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66273F02" w14:textId="6435CC55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To match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electoral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data to the time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structure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of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our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dataset, I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rounded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referendum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dates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nearest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first day of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month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—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either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current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or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next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one.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election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variables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were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considered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valid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until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next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election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260F44F0" w14:textId="69D28EB6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Finally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created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COVID dummy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variable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set to 1 from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March 1st,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2020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to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December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1st, 2021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based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on the timeline of the U.S. COVID-19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epidemic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reported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by Google.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aim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capture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pandemic's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potential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impact on overdose trends,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although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—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we’ll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see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later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—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control alone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not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sufficient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69414F36" w14:textId="4B92D57F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At the end of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cleaning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process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applied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standard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data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normalization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:</w:t>
      </w:r>
    </w:p>
    <w:p w:rsidR="5712D154" w:rsidP="7F5FF223" w:rsidRDefault="5712D154" w14:paraId="43377D81" w14:textId="2018B9B7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Overdose and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covariate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values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were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converted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per 100,000 people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to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ensure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comparability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between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states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of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different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population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sizes.</w:t>
      </w:r>
    </w:p>
    <w:p w:rsidR="5712D154" w:rsidP="7F5FF223" w:rsidRDefault="5712D154" w14:paraId="1B509AE1" w14:textId="1871955E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Political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data (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such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election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outcomes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)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were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expressed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in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percentages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1DEFACDB" w14:textId="2930F27C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To check for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multicollinearity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started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by computing 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correlation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matrix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removed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variables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with a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correlation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coefficient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above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0.9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avoid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redundancy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and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instability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in the model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estimates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12630F8E" w14:textId="4F9A35B5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Next, 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constructed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key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variables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for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difference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-in-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differences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(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DiD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)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analysis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:</w:t>
      </w:r>
    </w:p>
    <w:p w:rsidR="5712D154" w:rsidP="7F5FF223" w:rsidRDefault="5712D154" w14:paraId="3566A8A2" w14:textId="5DC6EEF8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Consolas" w:hAnsi="Consolas" w:eastAsia="Consolas" w:cs="Consolas"/>
          <w:sz w:val="24"/>
          <w:szCs w:val="24"/>
          <w:lang w:val="it-IT"/>
        </w:rPr>
        <w:t>treated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: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equals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1 for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Massachusetts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(the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treated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state), 0 for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New Hampshire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(the control).</w:t>
      </w:r>
    </w:p>
    <w:p w:rsidR="5712D154" w:rsidP="7F5FF223" w:rsidRDefault="5712D154" w14:paraId="64F20A66" w14:textId="24CE54FB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Consolas" w:hAnsi="Consolas" w:eastAsia="Consolas" w:cs="Consolas"/>
          <w:sz w:val="24"/>
          <w:szCs w:val="24"/>
          <w:lang w:val="it-IT"/>
        </w:rPr>
        <w:t>post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: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equals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1 for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dates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after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September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2018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when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first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recreational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marijuana shops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opened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in Massachusetts, and 0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otherwise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3E23F969" w14:textId="07E2D4A5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Consolas" w:hAnsi="Consolas" w:eastAsia="Consolas" w:cs="Consolas"/>
          <w:sz w:val="24"/>
          <w:szCs w:val="24"/>
          <w:lang w:val="it-IT"/>
        </w:rPr>
        <w:t>treated</w:t>
      </w:r>
      <w:r w:rsidRPr="3197C592" w:rsidR="5712D154">
        <w:rPr>
          <w:rFonts w:ascii="Consolas" w:hAnsi="Consolas" w:eastAsia="Consolas" w:cs="Consolas"/>
          <w:sz w:val="24"/>
          <w:szCs w:val="24"/>
          <w:lang w:val="it-IT"/>
        </w:rPr>
        <w:t xml:space="preserve"> × post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: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interaction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term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that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captures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treatment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effect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in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DiD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framework.</w:t>
      </w:r>
    </w:p>
    <w:p w:rsidR="5712D154" w:rsidP="7F5FF223" w:rsidRDefault="5712D154" w14:paraId="5BCAF81C" w14:textId="348086B9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The model 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used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fixed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effects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DiD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model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with the following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components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:</w:t>
      </w:r>
    </w:p>
    <w:p w:rsidR="5712D154" w:rsidP="7F5FF223" w:rsidRDefault="5712D154" w14:paraId="3F2C4848" w14:textId="3DF3FDBD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Consolas" w:hAnsi="Consolas" w:eastAsia="Consolas" w:cs="Consolas"/>
          <w:sz w:val="24"/>
          <w:szCs w:val="24"/>
          <w:lang w:val="it-IT"/>
        </w:rPr>
        <w:t>γᵢ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(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state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fixed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effects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) control for time-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invariant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differences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between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states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such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demographics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, long-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term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healthcare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infrastructure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and cultural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attitudes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581DF3F5" w14:textId="2DAA1503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Consolas" w:hAnsi="Consolas" w:eastAsia="Consolas" w:cs="Consolas"/>
          <w:sz w:val="24"/>
          <w:szCs w:val="24"/>
          <w:lang w:val="it-IT"/>
        </w:rPr>
        <w:t>λₜ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(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time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fixed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effects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) account for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nationwide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shocks and trends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affecting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both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states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such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COVID-19 pandemic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or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fentanyl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crisis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0A51CC43" w14:textId="0C7B4C66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Covariates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include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time-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varying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socioeconomic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variables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discussed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earlier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(e.g.,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unemployment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minimum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wage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arrests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, etc.).</w:t>
      </w:r>
    </w:p>
    <w:p w:rsidR="5712D154" w:rsidP="7F5FF223" w:rsidRDefault="5712D154" w14:paraId="3B28EFB8" w14:textId="5999B751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coefficient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of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interest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σ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which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estimates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average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change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in overdose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death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rates in Massachusetts after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legalization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relative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New Hampshire,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controlling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for:</w:t>
      </w:r>
    </w:p>
    <w:p w:rsidR="5712D154" w:rsidP="7F5FF223" w:rsidRDefault="5712D154" w14:paraId="2DCAD318" w14:textId="3D187E79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Structural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state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differences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(γᵢ)</w:t>
      </w:r>
    </w:p>
    <w:p w:rsidR="5712D154" w:rsidP="7F5FF223" w:rsidRDefault="5712D154" w14:paraId="26CF2533" w14:textId="35867703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</w:rPr>
        <w:t>Common time shocks (λₜ)</w:t>
      </w:r>
    </w:p>
    <w:p w:rsidR="5712D154" w:rsidP="7F5FF223" w:rsidRDefault="5712D154" w14:paraId="4C53D02A" w14:textId="0261AF46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Time-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varying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covariates</w:t>
      </w:r>
    </w:p>
    <w:p w:rsidR="5712D154" w:rsidP="7F5FF223" w:rsidRDefault="5712D154" w14:paraId="4B3851D4" w14:textId="4C3EB315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A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summary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table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outlines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theoretical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interpretation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of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DiD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components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under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parallel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trends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assumption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but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let’s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focus on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actual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empirical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results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063AB007" w14:textId="2F02FE71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Among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all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drug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categories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cocaine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only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substance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with 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statistically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significant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result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DiD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estimate for cocaine overdose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deaths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−3.3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indicating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decline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post-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legalization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1A873B05" w14:textId="73921743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On the other hand, most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opioid-related categories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— including heroin, synthetic opioids, and methadone — were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not statistically significant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with coefficients close to zero or even slightly positive. Some of these results were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likely influenced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by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imputed values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especially for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heroin, which had many </w:t>
      </w:r>
      <w:r w:rsidRPr="3197C592" w:rsidR="7F133796">
        <w:rPr>
          <w:rFonts w:ascii="Aptos" w:hAnsi="Aptos" w:eastAsia="Aptos" w:cs="Aptos"/>
          <w:sz w:val="24"/>
          <w:szCs w:val="24"/>
          <w:lang w:val="it-IT"/>
        </w:rPr>
        <w:t xml:space="preserve">0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entries. In fact, for heroin, the standard error dropped to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nearly zero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suggesting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low reliability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and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possible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lack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of variance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15C2B9D2" w14:textId="4F0CBAFD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One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limitation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of the standard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DiD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model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that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assumes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constant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treatment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effect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over time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To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address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implemented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an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event study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approach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replacing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binary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Consolas" w:hAnsi="Consolas" w:eastAsia="Consolas" w:cs="Consolas"/>
          <w:sz w:val="24"/>
          <w:szCs w:val="24"/>
          <w:lang w:val="it-IT"/>
        </w:rPr>
        <w:t>post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variable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with a set of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monthly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leads and lags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—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that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dummy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variables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indicating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how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many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months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before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or after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legalization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each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observation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occurred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23F7F865" w14:textId="10230897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However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led to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perfect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multicollinearity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so 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had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remove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one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category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(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usually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baseline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month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) to estimate the model.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results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showed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downward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trend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in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opioid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deaths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even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before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treatment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suggesting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violation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of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parallel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trends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assumption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However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there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also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sharp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drop in overdose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deaths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shortly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after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legalization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—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though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effect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faded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within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year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drop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coincided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with the COVID-19 pandemic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and 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major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fentanyl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wave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which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were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not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fully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captured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by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fixed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effects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covariates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indicating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possible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omitted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variable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bias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6844F069" w14:textId="4E2E8553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Interestingly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cocaine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results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from the event study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were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much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more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stable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downward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trend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only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began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after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legalization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reinforcing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idea of a genuine treatment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effect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5874C61C" w14:textId="296141F6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final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robustness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check, 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conducted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placebo test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simulating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fake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legalization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event in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late 2017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helped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verify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that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observed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effects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were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not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driven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by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pre-existing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trends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or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unobserved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shocks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64CD7952" w14:textId="5B0A0261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For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all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opioid-related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drugs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placebo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effects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were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insignificant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and mixed in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direction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confirming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that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estimates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are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not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purely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artifacts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1D377519" w14:textId="6BFDFE7A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For cocaine,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true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treatment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effect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remained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negative and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significant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while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placebo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neutral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and non-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significant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highlighting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robustness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of the cocaine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finding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74E2FAEE" w14:textId="4A03F630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Overall,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analysis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suggests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that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recreational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marijuana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legalization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in Massachusetts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had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no clear impact on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opioid-related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mortality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but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associated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with 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significant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reduction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in cocaine-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related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overdose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deaths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2C4BB1C8" w14:textId="2C2F5A0C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Although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final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part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wasn’t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strictly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required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wanted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treat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playground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apply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some of the more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advanced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methods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covered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in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course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In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case, 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switched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from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modeling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level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of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opioid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deaths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modeling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direction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of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change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20D90458" w14:textId="3311FDE6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So, 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created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binary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outcome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variable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called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Consolas" w:hAnsi="Consolas" w:eastAsia="Consolas" w:cs="Consolas"/>
          <w:sz w:val="24"/>
          <w:szCs w:val="24"/>
          <w:lang w:val="it-IT"/>
        </w:rPr>
        <w:t>opioids_up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which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equals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1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if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opioid-related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deaths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increased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and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0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if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they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decreased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 a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given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month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allowed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me to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explore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binary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response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models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such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Logit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and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Probit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rather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than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linear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regression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3197C592" w:rsidRDefault="5712D154" w14:paraId="4E9F92FE" w14:textId="2ED4974B">
      <w:pPr>
        <w:pStyle w:val="Normal"/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I first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applied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Logit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model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with </w:t>
      </w:r>
      <w:r w:rsidRPr="3197C592" w:rsidR="5712D154">
        <w:rPr>
          <w:rFonts w:ascii="Consolas" w:hAnsi="Consolas" w:eastAsia="Consolas" w:cs="Consolas"/>
          <w:sz w:val="24"/>
          <w:szCs w:val="24"/>
          <w:lang w:val="it-IT"/>
        </w:rPr>
        <w:t>opioids_up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outcome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The model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achieved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pseudo-R² of 0.14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which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reasonable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for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type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of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classification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task.</w:t>
      </w:r>
    </w:p>
    <w:p w:rsidR="5712D154" w:rsidP="7F5FF223" w:rsidRDefault="5712D154" w14:paraId="28DAAD18" w14:textId="17A2D522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Why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not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use standard R²?</w:t>
      </w:r>
      <w:r>
        <w:br/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Traditional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R²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based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on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minimizing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squared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residuals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which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doesn’t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apply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in non-linear models like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Logit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Instead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use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pseudo-R²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(e.g.,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McFadden’s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),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which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compares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model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likelihoods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4708CB48" w14:textId="746EA8F8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likelihood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ratio test (LLR)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gave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p-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value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&lt; 0.001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suggesting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that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model overall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statistically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significant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22BED42D" w14:textId="0F94576F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However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most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marginal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effects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of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covariates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were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not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statistically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significant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meaning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that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while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model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classifies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reasonably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well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individual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variables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don’t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have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strong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predictive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power.</w:t>
      </w:r>
    </w:p>
    <w:p w:rsidR="7F5FF223" w:rsidP="3197C592" w:rsidRDefault="7F5FF223" w14:paraId="32404429" w14:textId="129ED9A8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also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ran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Probit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model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but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results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were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very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similar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Since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Logit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had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slightly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better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fit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and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interpretability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in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context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chose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present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just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Logit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results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6522D58D" w14:textId="66BA8287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then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tested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whether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effect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of </w:t>
      </w:r>
      <w:r w:rsidRPr="3197C592" w:rsidR="5712D154">
        <w:rPr>
          <w:rFonts w:ascii="Consolas" w:hAnsi="Consolas" w:eastAsia="Consolas" w:cs="Consolas"/>
          <w:sz w:val="24"/>
          <w:szCs w:val="24"/>
          <w:lang w:val="it-IT"/>
        </w:rPr>
        <w:t>treated_post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on </w:t>
      </w:r>
      <w:r w:rsidRPr="3197C592" w:rsidR="5712D154">
        <w:rPr>
          <w:rFonts w:ascii="Consolas" w:hAnsi="Consolas" w:eastAsia="Consolas" w:cs="Consolas"/>
          <w:sz w:val="24"/>
          <w:szCs w:val="24"/>
          <w:lang w:val="it-IT"/>
        </w:rPr>
        <w:t>opioids_up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might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be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biased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due to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endogeneity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—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specifically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possibility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that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state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legalizes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marijuana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in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response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to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rising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opioid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issues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rather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than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independently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of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them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61CA8AC3" w14:textId="3EDC4A28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To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address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implemented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Two-Stage IV model with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Logit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(2SRI)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:</w:t>
      </w:r>
    </w:p>
    <w:p w:rsidR="5712D154" w:rsidP="7F5FF223" w:rsidRDefault="5712D154" w14:paraId="71302E4A" w14:textId="6710AC28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constructed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an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instrument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equal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1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only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for Massachusetts after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January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2018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— the start of the full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recreational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rollout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instrument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should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:</w:t>
      </w:r>
    </w:p>
    <w:p w:rsidR="5712D154" w:rsidP="7F5FF223" w:rsidRDefault="5712D154" w14:paraId="5B2809CB" w14:textId="14AB281D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Affect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likelihood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of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being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in the </w:t>
      </w:r>
      <w:r w:rsidRPr="3197C592" w:rsidR="5712D154">
        <w:rPr>
          <w:rFonts w:ascii="Consolas" w:hAnsi="Consolas" w:eastAsia="Consolas" w:cs="Consolas"/>
          <w:sz w:val="24"/>
          <w:szCs w:val="24"/>
          <w:lang w:val="it-IT"/>
        </w:rPr>
        <w:t>treated_post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group (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relevance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).</w:t>
      </w:r>
    </w:p>
    <w:p w:rsidR="5712D154" w:rsidP="7F5FF223" w:rsidRDefault="5712D154" w14:paraId="2BAE3585" w14:textId="0E78BD08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Not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affect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opioid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deaths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directly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only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through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marijuana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legalization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(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exclusion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restriction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assumed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).</w:t>
      </w:r>
    </w:p>
    <w:p w:rsidR="5712D154" w:rsidP="7F5FF223" w:rsidRDefault="5712D154" w14:paraId="450A6B20" w14:textId="5EEA96CF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regressed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Consolas" w:hAnsi="Consolas" w:eastAsia="Consolas" w:cs="Consolas"/>
          <w:sz w:val="24"/>
          <w:szCs w:val="24"/>
          <w:lang w:val="it-IT"/>
        </w:rPr>
        <w:t>treated_post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on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instrument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and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covariates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From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saved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fitted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values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Consolas" w:hAnsi="Consolas" w:eastAsia="Consolas" w:cs="Consolas"/>
          <w:sz w:val="24"/>
          <w:szCs w:val="24"/>
          <w:lang w:val="it-IT"/>
        </w:rPr>
        <w:t>treated_post_hat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2690D43A" w14:textId="320CC4F9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captures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predicted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probability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of treatment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given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only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exogenous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variation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51C98666" w14:textId="41FDD9C1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also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calculated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F-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statistic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check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instrument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strength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57785991" w14:textId="02FB662B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then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ran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Logit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model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using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instrumented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value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Consolas" w:hAnsi="Consolas" w:eastAsia="Consolas" w:cs="Consolas"/>
          <w:sz w:val="24"/>
          <w:szCs w:val="24"/>
          <w:lang w:val="it-IT"/>
        </w:rPr>
        <w:t>treated_post_hat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instead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of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original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Consolas" w:hAnsi="Consolas" w:eastAsia="Consolas" w:cs="Consolas"/>
          <w:sz w:val="24"/>
          <w:szCs w:val="24"/>
          <w:lang w:val="it-IT"/>
        </w:rPr>
        <w:t>treated_post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7AE9C456" w14:textId="2ED9C90C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accounts for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endogeneity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by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purging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treatment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assignment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of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any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correlation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with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unobserved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confounders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2616CAB" w:rsidP="3197C592" w:rsidRDefault="52616CAB" w14:paraId="3E191470" w14:textId="63218E25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sz w:val="24"/>
          <w:szCs w:val="24"/>
          <w:lang w:val="it-IT"/>
        </w:rPr>
      </w:pPr>
      <w:r w:rsidRPr="3197C592" w:rsidR="52616CAB">
        <w:rPr>
          <w:rFonts w:ascii="Aptos" w:hAnsi="Aptos" w:eastAsia="Aptos" w:cs="Aptos"/>
          <w:sz w:val="24"/>
          <w:szCs w:val="24"/>
          <w:lang w:val="it-IT"/>
        </w:rPr>
        <w:t xml:space="preserve">The </w:t>
      </w:r>
      <w:r w:rsidRPr="3197C592" w:rsidR="52616CAB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F-statistic = 79.4</w:t>
      </w:r>
      <w:r w:rsidRPr="3197C592" w:rsidR="52616CAB">
        <w:rPr>
          <w:rFonts w:ascii="Aptos" w:hAnsi="Aptos" w:eastAsia="Aptos" w:cs="Aptos"/>
          <w:sz w:val="24"/>
          <w:szCs w:val="24"/>
          <w:lang w:val="it-IT"/>
        </w:rPr>
        <w:t>, indicating the instrument is strong.</w:t>
      </w:r>
    </w:p>
    <w:p w:rsidR="52616CAB" w:rsidP="3197C592" w:rsidRDefault="52616CAB" w14:paraId="32AE24EA" w14:textId="57EDDF3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sz w:val="24"/>
          <w:szCs w:val="24"/>
          <w:lang w:val="it-IT"/>
        </w:rPr>
      </w:pPr>
      <w:r w:rsidRPr="3197C592" w:rsidR="52616CAB">
        <w:rPr>
          <w:rFonts w:ascii="Aptos" w:hAnsi="Aptos" w:eastAsia="Aptos" w:cs="Aptos"/>
          <w:sz w:val="24"/>
          <w:szCs w:val="24"/>
          <w:lang w:val="it-IT"/>
        </w:rPr>
        <w:t>After correcting for endogeneity:</w:t>
      </w:r>
    </w:p>
    <w:p w:rsidR="52616CAB" w:rsidP="3197C592" w:rsidRDefault="52616CAB" w14:paraId="0E21C1EE" w14:textId="168DB05A">
      <w:pPr>
        <w:pStyle w:val="ListParagraph"/>
        <w:numPr>
          <w:ilvl w:val="1"/>
          <w:numId w:val="32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  <w:lang w:val="it-IT"/>
        </w:rPr>
      </w:pPr>
      <w:r w:rsidRPr="3197C592" w:rsidR="52616CAB">
        <w:rPr>
          <w:rFonts w:ascii="Consolas" w:hAnsi="Consolas" w:eastAsia="Consolas" w:cs="Consolas"/>
          <w:sz w:val="24"/>
          <w:szCs w:val="24"/>
          <w:lang w:val="it-IT"/>
        </w:rPr>
        <w:t>treated_post</w:t>
      </w:r>
      <w:r w:rsidRPr="3197C592" w:rsidR="52616CAB">
        <w:rPr>
          <w:rFonts w:ascii="Aptos" w:hAnsi="Aptos" w:eastAsia="Aptos" w:cs="Aptos"/>
          <w:sz w:val="24"/>
          <w:szCs w:val="24"/>
          <w:lang w:val="it-IT"/>
        </w:rPr>
        <w:t xml:space="preserve"> still has a </w:t>
      </w:r>
      <w:r w:rsidRPr="3197C592" w:rsidR="52616CAB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negative coefficient</w:t>
      </w:r>
      <w:r w:rsidRPr="3197C592" w:rsidR="52616CAB">
        <w:rPr>
          <w:rFonts w:ascii="Aptos" w:hAnsi="Aptos" w:eastAsia="Aptos" w:cs="Aptos"/>
          <w:sz w:val="24"/>
          <w:szCs w:val="24"/>
          <w:lang w:val="it-IT"/>
        </w:rPr>
        <w:t xml:space="preserve">, but it's </w:t>
      </w:r>
      <w:r w:rsidRPr="3197C592" w:rsidR="52616CAB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not statistically significant</w:t>
      </w:r>
      <w:r w:rsidRPr="3197C592" w:rsidR="52616CAB">
        <w:rPr>
          <w:rFonts w:ascii="Aptos" w:hAnsi="Aptos" w:eastAsia="Aptos" w:cs="Aptos"/>
          <w:sz w:val="24"/>
          <w:szCs w:val="24"/>
          <w:lang w:val="it-IT"/>
        </w:rPr>
        <w:t xml:space="preserve"> (p = 0.264).</w:t>
      </w:r>
    </w:p>
    <w:p w:rsidR="52616CAB" w:rsidP="3197C592" w:rsidRDefault="52616CAB" w14:paraId="335E23B5" w14:textId="2EAC06CE">
      <w:pPr>
        <w:pStyle w:val="ListParagraph"/>
        <w:numPr>
          <w:ilvl w:val="1"/>
          <w:numId w:val="32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  <w:lang w:val="it-IT"/>
        </w:rPr>
      </w:pPr>
      <w:r w:rsidRPr="3197C592" w:rsidR="52616CAB">
        <w:rPr>
          <w:rFonts w:ascii="Aptos" w:hAnsi="Aptos" w:eastAsia="Aptos" w:cs="Aptos"/>
          <w:sz w:val="24"/>
          <w:szCs w:val="24"/>
          <w:lang w:val="it-IT"/>
        </w:rPr>
        <w:t xml:space="preserve">However, </w:t>
      </w:r>
      <w:r w:rsidRPr="3197C592" w:rsidR="52616CAB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some covariates</w:t>
      </w:r>
      <w:r w:rsidRPr="3197C592" w:rsidR="52616CAB">
        <w:rPr>
          <w:rFonts w:ascii="Aptos" w:hAnsi="Aptos" w:eastAsia="Aptos" w:cs="Aptos"/>
          <w:sz w:val="24"/>
          <w:szCs w:val="24"/>
          <w:lang w:val="it-IT"/>
        </w:rPr>
        <w:t xml:space="preserve"> — like marijuana-related </w:t>
      </w:r>
      <w:r w:rsidRPr="3197C592" w:rsidR="52616CAB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arrests</w:t>
      </w:r>
      <w:r w:rsidRPr="3197C592" w:rsidR="52616CAB">
        <w:rPr>
          <w:rFonts w:ascii="Aptos" w:hAnsi="Aptos" w:eastAsia="Aptos" w:cs="Aptos"/>
          <w:sz w:val="24"/>
          <w:szCs w:val="24"/>
          <w:lang w:val="it-IT"/>
        </w:rPr>
        <w:t xml:space="preserve"> and </w:t>
      </w:r>
      <w:r w:rsidRPr="3197C592" w:rsidR="52616CAB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Democratic vote share</w:t>
      </w:r>
      <w:r w:rsidRPr="3197C592" w:rsidR="52616CAB">
        <w:rPr>
          <w:rFonts w:ascii="Aptos" w:hAnsi="Aptos" w:eastAsia="Aptos" w:cs="Aptos"/>
          <w:sz w:val="24"/>
          <w:szCs w:val="24"/>
          <w:lang w:val="it-IT"/>
        </w:rPr>
        <w:t xml:space="preserve"> — remain significant, suggesting they might independently explain some of the variation in overdose increases.</w:t>
      </w:r>
    </w:p>
    <w:p w:rsidR="52616CAB" w:rsidP="3197C592" w:rsidRDefault="52616CAB" w14:paraId="7BBAEA27" w14:textId="0C0B19E1">
      <w:pPr>
        <w:spacing w:before="240" w:beforeAutospacing="off" w:after="240" w:afterAutospacing="off"/>
      </w:pPr>
      <w:r w:rsidRPr="3197C592" w:rsidR="52616CAB">
        <w:rPr>
          <w:rFonts w:ascii="Aptos" w:hAnsi="Aptos" w:eastAsia="Aptos" w:cs="Aptos"/>
          <w:sz w:val="24"/>
          <w:szCs w:val="24"/>
          <w:lang w:val="en-US"/>
        </w:rPr>
        <w:t xml:space="preserve">The </w:t>
      </w:r>
      <w:r w:rsidRPr="3197C592" w:rsidR="52616CAB">
        <w:rPr>
          <w:rFonts w:ascii="Aptos" w:hAnsi="Aptos" w:eastAsia="Aptos" w:cs="Aptos"/>
          <w:b w:val="1"/>
          <w:bCs w:val="1"/>
          <w:sz w:val="24"/>
          <w:szCs w:val="24"/>
          <w:lang w:val="en-US"/>
        </w:rPr>
        <w:t>direction</w:t>
      </w:r>
      <w:r w:rsidRPr="3197C592" w:rsidR="52616CAB">
        <w:rPr>
          <w:rFonts w:ascii="Aptos" w:hAnsi="Aptos" w:eastAsia="Aptos" w:cs="Aptos"/>
          <w:sz w:val="24"/>
          <w:szCs w:val="24"/>
          <w:lang w:val="en-US"/>
        </w:rPr>
        <w:t xml:space="preserve"> of the effect supports our original finding (a reduction in risk), but we can’t </w:t>
      </w:r>
      <w:r w:rsidRPr="3197C592" w:rsidR="52616CAB">
        <w:rPr>
          <w:rFonts w:ascii="Aptos" w:hAnsi="Aptos" w:eastAsia="Aptos" w:cs="Aptos"/>
          <w:sz w:val="24"/>
          <w:szCs w:val="24"/>
          <w:lang w:val="en-US"/>
        </w:rPr>
        <w:t>claim</w:t>
      </w:r>
      <w:r w:rsidRPr="3197C592" w:rsidR="52616CAB">
        <w:rPr>
          <w:rFonts w:ascii="Aptos" w:hAnsi="Aptos" w:eastAsia="Aptos" w:cs="Aptos"/>
          <w:sz w:val="24"/>
          <w:szCs w:val="24"/>
          <w:lang w:val="en-US"/>
        </w:rPr>
        <w:t xml:space="preserve"> a </w:t>
      </w:r>
      <w:r w:rsidRPr="3197C592" w:rsidR="52616CAB">
        <w:rPr>
          <w:rFonts w:ascii="Aptos" w:hAnsi="Aptos" w:eastAsia="Aptos" w:cs="Aptos"/>
          <w:sz w:val="24"/>
          <w:szCs w:val="24"/>
          <w:lang w:val="en-US"/>
        </w:rPr>
        <w:t>statistically</w:t>
      </w:r>
      <w:r w:rsidRPr="3197C592" w:rsidR="52616CAB"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 w:rsidRPr="3197C592" w:rsidR="52616CAB">
        <w:rPr>
          <w:rFonts w:ascii="Aptos" w:hAnsi="Aptos" w:eastAsia="Aptos" w:cs="Aptos"/>
          <w:sz w:val="24"/>
          <w:szCs w:val="24"/>
          <w:lang w:val="en-US"/>
        </w:rPr>
        <w:t>significant</w:t>
      </w:r>
      <w:r w:rsidRPr="3197C592" w:rsidR="52616CAB"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 w:rsidRPr="3197C592" w:rsidR="52616CAB">
        <w:rPr>
          <w:rFonts w:ascii="Aptos" w:hAnsi="Aptos" w:eastAsia="Aptos" w:cs="Aptos"/>
          <w:sz w:val="24"/>
          <w:szCs w:val="24"/>
          <w:lang w:val="en-US"/>
        </w:rPr>
        <w:t>effect</w:t>
      </w:r>
      <w:r w:rsidRPr="3197C592" w:rsidR="52616CAB">
        <w:rPr>
          <w:rFonts w:ascii="Aptos" w:hAnsi="Aptos" w:eastAsia="Aptos" w:cs="Aptos"/>
          <w:sz w:val="24"/>
          <w:szCs w:val="24"/>
          <w:lang w:val="en-US"/>
        </w:rPr>
        <w:t xml:space="preserve"> once we </w:t>
      </w:r>
      <w:r w:rsidRPr="3197C592" w:rsidR="52616CAB">
        <w:rPr>
          <w:rFonts w:ascii="Aptos" w:hAnsi="Aptos" w:eastAsia="Aptos" w:cs="Aptos"/>
          <w:sz w:val="24"/>
          <w:szCs w:val="24"/>
          <w:lang w:val="en-US"/>
        </w:rPr>
        <w:t>control for</w:t>
      </w:r>
      <w:r w:rsidRPr="3197C592" w:rsidR="52616CAB">
        <w:rPr>
          <w:rFonts w:ascii="Aptos" w:hAnsi="Aptos" w:eastAsia="Aptos" w:cs="Aptos"/>
          <w:sz w:val="24"/>
          <w:szCs w:val="24"/>
          <w:lang w:val="en-US"/>
        </w:rPr>
        <w:t xml:space="preserve"> endogeneity.</w:t>
      </w:r>
    </w:p>
    <w:p w:rsidR="52616CAB" w:rsidP="3197C592" w:rsidRDefault="52616CAB" w14:paraId="63CE5913" w14:textId="436EE53A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  <w:lang w:val="it-IT"/>
        </w:rPr>
      </w:pPr>
      <w:r w:rsidRPr="3197C592" w:rsidR="52616CAB">
        <w:rPr>
          <w:rFonts w:ascii="Aptos" w:hAnsi="Aptos" w:eastAsia="Aptos" w:cs="Aptos"/>
          <w:sz w:val="24"/>
          <w:szCs w:val="24"/>
          <w:lang w:val="it-IT"/>
        </w:rPr>
        <w:t xml:space="preserve">IV-2SLS (Linear Model for Levels)  </w:t>
      </w:r>
    </w:p>
    <w:p w:rsidR="5712D154" w:rsidP="7F5FF223" w:rsidRDefault="5712D154" w14:paraId="57C0FF88" w14:textId="2CC15183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model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keeps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opioid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deaths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in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levels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rather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than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binary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5A110FD2" w14:textId="54318CF7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R² = 0.16; F-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stat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= 130.9 —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again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a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very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strong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instrument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5A062430" w14:textId="35DF80DF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After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instrumenting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:</w:t>
      </w:r>
    </w:p>
    <w:p w:rsidR="5712D154" w:rsidP="7F5FF223" w:rsidRDefault="5712D154" w14:paraId="72B99E9B" w14:textId="729E026F">
      <w:pPr>
        <w:pStyle w:val="ListParagraph"/>
        <w:numPr>
          <w:ilvl w:val="1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Consolas" w:hAnsi="Consolas" w:eastAsia="Consolas" w:cs="Consolas"/>
          <w:sz w:val="24"/>
          <w:szCs w:val="24"/>
          <w:lang w:val="it-IT"/>
        </w:rPr>
        <w:t>treated_post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remains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negative,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but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again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not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significant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(p = 0.241).</w:t>
      </w:r>
    </w:p>
    <w:p w:rsidR="5712D154" w:rsidP="7F5FF223" w:rsidRDefault="5712D154" w14:paraId="6BDAA6DD" w14:textId="0F4FD497">
      <w:pPr>
        <w:pStyle w:val="ListParagraph"/>
        <w:numPr>
          <w:ilvl w:val="1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Arrests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and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Democratic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percentage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again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show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significant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relationships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3F4E6AEB" w14:textId="2696D686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Conclusion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:</w:t>
      </w:r>
    </w:p>
    <w:p w:rsidR="5712D154" w:rsidP="7F5FF223" w:rsidRDefault="5712D154" w14:paraId="378F2620" w14:textId="3EFBBCF7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These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results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suggest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that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original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DiD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estimates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are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not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likely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biased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by reverse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causality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since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instrumented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and non-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instrumented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models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give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similar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results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6AADFF61" w14:textId="3B372488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However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since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exclusion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restriction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assumed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but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not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tested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still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interpret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these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cautiously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3197C592" w:rsidRDefault="5712D154" w14:paraId="2CCA2796" w14:textId="164ED056">
      <w:pPr>
        <w:pStyle w:val="Normal"/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After the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DiD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and IV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analysis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, I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also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ran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an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en-US"/>
        </w:rPr>
        <w:t>event study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—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but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time with 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en-US"/>
        </w:rPr>
        <w:t>binary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en-US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en-US"/>
        </w:rPr>
        <w:t>outcome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: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whether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opioid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deaths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rose or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fell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.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helps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us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explore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how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the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effect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en-US"/>
        </w:rPr>
        <w:t>evolves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en-US"/>
        </w:rPr>
        <w:t xml:space="preserve"> over time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rather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than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assuming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it’s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constant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.</w:t>
      </w:r>
    </w:p>
    <w:p w:rsidR="7F5FF223" w:rsidP="3197C592" w:rsidRDefault="7F5FF223" w14:paraId="55647335" w14:textId="623C440E">
      <w:pPr>
        <w:pStyle w:val="Normal"/>
        <w:rPr>
          <w:rFonts w:ascii="Aptos" w:hAnsi="Aptos" w:eastAsia="Aptos" w:cs="Aptos"/>
          <w:sz w:val="24"/>
          <w:szCs w:val="24"/>
          <w:lang w:val="en-US"/>
        </w:rPr>
      </w:pPr>
      <w:r w:rsidRPr="3197C592" w:rsidR="5834B565">
        <w:rPr>
          <w:rFonts w:ascii="Aptos" w:hAnsi="Aptos" w:eastAsia="Aptos" w:cs="Aptos"/>
          <w:sz w:val="24"/>
          <w:szCs w:val="24"/>
          <w:lang w:val="en-US"/>
        </w:rPr>
        <w:t xml:space="preserve">Initial Problem: Too Many Parameters  </w:t>
      </w:r>
    </w:p>
    <w:p w:rsidR="5712D154" w:rsidP="3197C592" w:rsidRDefault="5712D154" w14:paraId="70A1DFFB" w14:textId="722CB680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I first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used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en-US"/>
        </w:rPr>
        <w:t>monthly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en-US"/>
        </w:rPr>
        <w:t xml:space="preserve"> dummies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(e.g., one for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each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month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before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and after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legalization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).</w:t>
      </w:r>
      <w:r w:rsidRPr="3197C592" w:rsidR="7849C47E"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This meant estimating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nearly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en-US"/>
        </w:rPr>
        <w:t>50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en-US"/>
        </w:rPr>
        <w:t xml:space="preserve"> coefficients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— from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en-US"/>
        </w:rPr>
        <w:t>24 months before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to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en-US"/>
        </w:rPr>
        <w:t>24 months after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treatment.</w:t>
      </w:r>
    </w:p>
    <w:p w:rsidR="5712D154" w:rsidP="3197C592" w:rsidRDefault="5712D154" w14:paraId="4A73F465" w14:textId="14944A49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caused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overfitting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and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numerical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instability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especially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with a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binary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outcome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in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Logit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3197C592" w:rsidRDefault="5712D154" w14:paraId="0BA248A7" w14:textId="42CE7F2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6D275250">
        <w:rPr>
          <w:rFonts w:ascii="Aptos" w:hAnsi="Aptos" w:eastAsia="Aptos" w:cs="Aptos"/>
          <w:sz w:val="24"/>
          <w:szCs w:val="24"/>
          <w:lang w:val="it-IT"/>
        </w:rPr>
        <w:t xml:space="preserve">Solution: Binning  </w:t>
      </w:r>
    </w:p>
    <w:p w:rsidR="5712D154" w:rsidP="3197C592" w:rsidRDefault="5712D154" w14:paraId="4CCB40A5" w14:textId="5B5D8867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To solve this, I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grouped time into broader intervals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or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bins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1D5BB862" w14:textId="47F52E03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reduced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number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of dummy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variables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,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while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still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capturing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overall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shape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of the treatment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effect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4FBF882B" w14:textId="77083FC6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</w:rPr>
        <w:t>The plot in the center shows:</w:t>
      </w:r>
    </w:p>
    <w:p w:rsidR="5712D154" w:rsidP="7F5FF223" w:rsidRDefault="5712D154" w14:paraId="248A119C" w14:textId="68077E21">
      <w:pPr>
        <w:pStyle w:val="ListParagraph"/>
        <w:numPr>
          <w:ilvl w:val="1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Opioid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deaths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spiked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right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after treatment.</w:t>
      </w:r>
    </w:p>
    <w:p w:rsidR="5712D154" w:rsidP="7F5FF223" w:rsidRDefault="5712D154" w14:paraId="2EDD9C13" w14:textId="7396F995">
      <w:pPr>
        <w:pStyle w:val="ListParagraph"/>
        <w:numPr>
          <w:ilvl w:val="1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Then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they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fell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significantly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before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returning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baseline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0E0A5A00" w14:textId="7739DC9B">
      <w:pPr>
        <w:pStyle w:val="ListParagraph"/>
        <w:numPr>
          <w:ilvl w:val="1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pattern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coincides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with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external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shocks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—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such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COVID pandemic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and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fentanyl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wave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—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which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likely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confound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treatment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effect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7F5FF223" w:rsidRDefault="7F5FF223" w14:paraId="59EABD30" w14:textId="7770CAB3"/>
    <w:p w:rsidR="5712D154" w:rsidP="7F5FF223" w:rsidRDefault="5712D154" w14:paraId="5770F218" w14:textId="209828CA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While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parallel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trend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assumption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is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violated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post-treatment trend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shows 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sharp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drop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that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eventually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fades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77DC3B74" w14:textId="40E61C42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timing of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these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effects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aligns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with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known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external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events,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showing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that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binary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event studies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can help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disentangle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dynamic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treatment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effects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4E5D3D7C" w14:textId="3C913E13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reinforces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importance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of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controlling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for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time shocks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and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supports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our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robustness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checks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from the IV models.</w:t>
      </w:r>
    </w:p>
    <w:p w:rsidR="7F5FF223" w:rsidP="3197C592" w:rsidRDefault="7F5FF223" w14:paraId="4103F9DB" w14:textId="07236DDC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While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event study with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Logit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gave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us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some insights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into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how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opioid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death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patterns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evolved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after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legalization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method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suffers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from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serious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limitations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when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applied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small dataset.</w:t>
      </w:r>
    </w:p>
    <w:p w:rsidR="5712D154" w:rsidP="7F5FF223" w:rsidRDefault="5712D154" w14:paraId="1C9E964B" w14:textId="563F48E4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Strong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Imbalance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in Bin Classes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:</w:t>
      </w:r>
    </w:p>
    <w:p w:rsidR="5712D154" w:rsidP="7F5FF223" w:rsidRDefault="5712D154" w14:paraId="02483714" w14:textId="25235D5A">
      <w:pPr>
        <w:pStyle w:val="ListParagraph"/>
        <w:numPr>
          <w:ilvl w:val="1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Some time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bins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—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especially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around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legalization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window —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have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very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few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or no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observations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in one class (e.g.,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all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"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opioid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up" or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all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"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opioid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down").</w:t>
      </w:r>
    </w:p>
    <w:p w:rsidR="5712D154" w:rsidP="7F5FF223" w:rsidRDefault="5712D154" w14:paraId="321F648A" w14:textId="2BB3F494">
      <w:pPr>
        <w:pStyle w:val="ListParagraph"/>
        <w:numPr>
          <w:ilvl w:val="1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leads to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sparse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cells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and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unstable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estimates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53E4E7AA" w14:textId="43229B4C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Infinite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Estimates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:</w:t>
      </w:r>
    </w:p>
    <w:p w:rsidR="5712D154" w:rsidP="7F5FF223" w:rsidRDefault="5712D154" w14:paraId="3F7EC6B2" w14:textId="5C8A0046">
      <w:pPr>
        <w:pStyle w:val="ListParagraph"/>
        <w:numPr>
          <w:ilvl w:val="1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In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Logit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models,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when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one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category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perfectly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separates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outcome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the model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tries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push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coefficients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toward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infinity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30C18681" w14:textId="0E14C679">
      <w:pPr>
        <w:pStyle w:val="ListParagraph"/>
        <w:numPr>
          <w:ilvl w:val="1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makes the model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numerically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unstable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and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many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coefficients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lose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any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meaningful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interpretation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39E81FFE" w14:textId="2BEEE592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Huge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Standard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Errors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:</w:t>
      </w:r>
    </w:p>
    <w:p w:rsidR="5712D154" w:rsidP="7F5FF223" w:rsidRDefault="5712D154" w14:paraId="74091E4D" w14:textId="681A49A5">
      <w:pPr>
        <w:pStyle w:val="ListParagraph"/>
        <w:numPr>
          <w:ilvl w:val="1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Some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coefficients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become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very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large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or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nonsensical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and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standard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errors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explode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00512A41" w14:textId="286230AA">
      <w:pPr>
        <w:pStyle w:val="ListParagraph"/>
        <w:numPr>
          <w:ilvl w:val="1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results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from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overfitting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and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high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dimensionality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relative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the small sample size.</w:t>
      </w:r>
    </w:p>
    <w:p w:rsidR="7F5FF223" w:rsidP="3197C592" w:rsidRDefault="7F5FF223" w14:paraId="6AAFEB19" w14:textId="669395DB">
      <w:pPr>
        <w:pStyle w:val="Normal"/>
        <w:spacing w:before="240" w:beforeAutospacing="off" w:after="240" w:afterAutospacing="off"/>
        <w:rPr>
          <w:rFonts w:ascii="Aptos" w:hAnsi="Aptos" w:eastAsia="Aptos" w:cs="Aptos"/>
          <w:sz w:val="24"/>
          <w:szCs w:val="24"/>
          <w:lang w:val="it-IT"/>
        </w:rPr>
      </w:pPr>
    </w:p>
    <w:p w:rsidR="7F5FF223" w:rsidP="3197C592" w:rsidRDefault="7F5FF223" w14:paraId="1A1E2357" w14:textId="6A399B05">
      <w:pPr>
        <w:pStyle w:val="Normal"/>
        <w:spacing w:before="240" w:beforeAutospacing="off" w:after="240" w:afterAutospacing="off"/>
        <w:rPr>
          <w:rFonts w:ascii="Aptos" w:hAnsi="Aptos" w:eastAsia="Aptos" w:cs="Aptos"/>
          <w:sz w:val="24"/>
          <w:szCs w:val="24"/>
          <w:lang w:val="it-IT"/>
        </w:rPr>
      </w:pPr>
      <w:r w:rsidRPr="3197C592" w:rsidR="4E1B1CAC">
        <w:rPr>
          <w:rFonts w:ascii="Aptos" w:hAnsi="Aptos" w:eastAsia="Aptos" w:cs="Aptos"/>
          <w:sz w:val="24"/>
          <w:szCs w:val="24"/>
          <w:lang w:val="it-IT"/>
        </w:rPr>
        <w:t>Why</w:t>
      </w:r>
      <w:r w:rsidRPr="3197C592" w:rsidR="4E1B1CAC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4E1B1CAC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4E1B1CAC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4E1B1CAC">
        <w:rPr>
          <w:rFonts w:ascii="Aptos" w:hAnsi="Aptos" w:eastAsia="Aptos" w:cs="Aptos"/>
          <w:sz w:val="24"/>
          <w:szCs w:val="24"/>
          <w:lang w:val="it-IT"/>
        </w:rPr>
        <w:t>Happened</w:t>
      </w:r>
      <w:r w:rsidRPr="3197C592" w:rsidR="4E1B1CAC">
        <w:rPr>
          <w:rFonts w:ascii="Aptos" w:hAnsi="Aptos" w:eastAsia="Aptos" w:cs="Aptos"/>
          <w:sz w:val="24"/>
          <w:szCs w:val="24"/>
          <w:lang w:val="it-IT"/>
        </w:rPr>
        <w:t xml:space="preserve">:  </w:t>
      </w:r>
    </w:p>
    <w:p w:rsidR="5712D154" w:rsidP="7F5FF223" w:rsidRDefault="5712D154" w14:paraId="081A2C7A" w14:textId="56261B0D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Sample size = 46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observations</w:t>
      </w:r>
    </w:p>
    <w:p w:rsidR="5712D154" w:rsidP="7F5FF223" w:rsidRDefault="5712D154" w14:paraId="6E07A1B2" w14:textId="17DEBB58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17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predictors</w:t>
      </w:r>
    </w:p>
    <w:p w:rsidR="5712D154" w:rsidP="7F5FF223" w:rsidRDefault="5712D154" w14:paraId="2DDC7409" w14:textId="57BB9F98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Extremely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unbalanced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bins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(e.g., one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month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only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handful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of events)</w:t>
      </w:r>
    </w:p>
    <w:p w:rsidR="7F5FF223" w:rsidP="3197C592" w:rsidRDefault="7F5FF223" w14:paraId="13EE4BB1" w14:textId="281F63CD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The pseudo-R² of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en-US"/>
        </w:rPr>
        <w:t>0.46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and the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confusion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matrix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look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decent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en-US"/>
        </w:rPr>
        <w:t>at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en-US"/>
        </w:rPr>
        <w:t xml:space="preserve"> face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en-US"/>
        </w:rPr>
        <w:t>value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but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they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mask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deeper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issues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. The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predicted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trend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in the center plot shows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en-US"/>
        </w:rPr>
        <w:t xml:space="preserve">volatile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en-US"/>
        </w:rPr>
        <w:t>swings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— some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bins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appear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to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drastically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reduce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opioid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risk,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while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others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increase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it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—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but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none of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it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is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statistically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robust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due to the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above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issues</w:t>
      </w:r>
      <w:r w:rsidRPr="3197C592" w:rsidR="5712D154">
        <w:rPr>
          <w:rFonts w:ascii="Aptos" w:hAnsi="Aptos" w:eastAsia="Aptos" w:cs="Aptos"/>
          <w:sz w:val="24"/>
          <w:szCs w:val="24"/>
          <w:lang w:val="en-US"/>
        </w:rPr>
        <w:t>.</w:t>
      </w:r>
    </w:p>
    <w:p w:rsidR="5712D154" w:rsidP="7F5FF223" w:rsidRDefault="5712D154" w14:paraId="32A91758" w14:textId="6EB04FA4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Finally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acknowledge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that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omitted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variables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could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still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bias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our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results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These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are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factors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couldn’t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control for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but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that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likely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influence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opioid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mortality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:</w:t>
      </w:r>
    </w:p>
    <w:p w:rsidR="5712D154" w:rsidP="7F5FF223" w:rsidRDefault="5712D154" w14:paraId="45CC1206" w14:textId="14B5B904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Access to treatment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: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availability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of clinics,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methadone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programs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, Naloxone, etc.</w:t>
      </w:r>
    </w:p>
    <w:p w:rsidR="5712D154" w:rsidP="7F5FF223" w:rsidRDefault="5712D154" w14:paraId="54A4D4AF" w14:textId="1FB6BF9A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Mental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health data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: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suicidality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depression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rates,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hospitalizations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— hard to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measure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monthly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4945F0FB" w14:textId="065E8793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Cultural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factors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: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religiosity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stigma,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institutional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trust —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which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may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influence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both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drug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use and policy support.</w:t>
      </w:r>
    </w:p>
    <w:p w:rsidR="5712D154" w:rsidP="7F5FF223" w:rsidRDefault="5712D154" w14:paraId="6D06AF56" w14:textId="3204DDB4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Legal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opioid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prescriptions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: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did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not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have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full data on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prescribed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opioids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during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period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48367862" w14:textId="70EF6EDF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Local shocks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: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such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news events,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law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changes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or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economic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disruptions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that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may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affect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behavior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3BA2E48F" w14:textId="76F9FC2E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These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variables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represent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reducible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error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—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meaning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future studies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could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incorporate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them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improve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causal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inference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3B1CE4EF" w14:textId="2C0FDD0A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While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core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analysis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focused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on the U.S.,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opioid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crisis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is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not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an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isolated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American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issue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.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Although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Europe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currently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lower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overdose rates,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early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signs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suggest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growing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threat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— one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that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could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intersect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with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cannabis policy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reforms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5FA9FD9C" w14:textId="39D9FD78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For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example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:</w:t>
      </w:r>
    </w:p>
    <w:p w:rsidR="5712D154" w:rsidP="7F5FF223" w:rsidRDefault="5712D154" w14:paraId="529FF0B0" w14:textId="651E90DA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In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Germany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over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1,600 overdose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deaths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were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recorded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4F6E9F12" w14:textId="0F6A43F4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Ireland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reported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314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deaths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in 2020.</w:t>
      </w:r>
    </w:p>
    <w:p w:rsidR="5712D154" w:rsidP="7F5FF223" w:rsidRDefault="5712D154" w14:paraId="5A95AF11" w14:textId="3B3D7347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Netherlands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a long-standing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reference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for liberal marijuana policy,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still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had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nearly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300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deaths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262C7362" w14:textId="4E9CD919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On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average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EU overdose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mortality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rate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stands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2.25 per 100,000 people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and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74% of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those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deaths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involve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opioids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08EA5B45" w14:textId="18199051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Moreover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in 2023 alone,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52 new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psychoactive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substances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were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reported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in Europe — a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signal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that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market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changing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rapidly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possibly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becoming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less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predictable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and more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dangerous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20E8F0F1" w14:textId="7D8F4C66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These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figures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suggest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that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Europe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should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start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anticipating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kind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of policy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evaluation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U.S.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already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dealing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with.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Questions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like:</w:t>
      </w:r>
    </w:p>
    <w:p w:rsidR="5712D154" w:rsidP="7F5FF223" w:rsidRDefault="5712D154" w14:paraId="5FB90D86" w14:textId="4A2497D0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Can cannabis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reform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alleviate part of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opioid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problem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?</w:t>
      </w:r>
    </w:p>
    <w:p w:rsidR="5712D154" w:rsidP="7F5FF223" w:rsidRDefault="5712D154" w14:paraId="73F29C05" w14:textId="12921DC0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Or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could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introduce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unintended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consequences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in markets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already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dealing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with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synthetic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drugs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?</w:t>
      </w:r>
    </w:p>
    <w:p w:rsidR="5712D154" w:rsidP="3197C592" w:rsidRDefault="5712D154" w14:paraId="0D1B992B" w14:textId="6B062D95">
      <w:pPr>
        <w:pStyle w:val="Normal"/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methods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applied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in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U.S.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analysis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—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including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difference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-in-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differences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instrumental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variables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and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event studies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—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could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be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adapted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European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contexts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cannabis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legalization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expands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53BB63EB" w14:textId="4CD45493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Of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course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future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European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studies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would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need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account for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different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health systems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cultural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norms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and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policy baselines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—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but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causal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framework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remains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broadly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applicable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326C9043" w14:textId="01B3DCFE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"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Why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Matters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for Europe: Learning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Before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Crisis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Hits"</w:t>
      </w:r>
    </w:p>
    <w:p w:rsidR="5712D154" w:rsidP="7F5FF223" w:rsidRDefault="5712D154" w14:paraId="7F80A7A6" w14:textId="10BFDF97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To conclude,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while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analysis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focused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on the U.S.,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I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believe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European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context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offers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an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exciting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opportunity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for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further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investigation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0FDE2C04" w14:textId="1B6BB51E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In Europe,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can:</w:t>
      </w:r>
    </w:p>
    <w:p w:rsidR="5712D154" w:rsidP="7F5FF223" w:rsidRDefault="5712D154" w14:paraId="28CBA306" w14:textId="4873DF98">
      <w:pPr>
        <w:pStyle w:val="ListParagraph"/>
        <w:numPr>
          <w:ilvl w:val="0"/>
          <w:numId w:val="4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Perform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comparative studies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— for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example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contrasting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countries like the Netherlands,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which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long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tolerated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cannabis use, with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others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adopting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stricter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newer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approaches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2F958936" w14:textId="3178CD3A">
      <w:pPr>
        <w:pStyle w:val="ListParagraph"/>
        <w:numPr>
          <w:ilvl w:val="0"/>
          <w:numId w:val="4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Use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dynamic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econometric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models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such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event studies or panel-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based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fixed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effects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to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assess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policy shifts over time with more nuance.</w:t>
      </w:r>
    </w:p>
    <w:p w:rsidR="5712D154" w:rsidP="7F5FF223" w:rsidRDefault="5712D154" w14:paraId="5B032064" w14:textId="5594A41F">
      <w:pPr>
        <w:pStyle w:val="ListParagraph"/>
        <w:numPr>
          <w:ilvl w:val="0"/>
          <w:numId w:val="4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Integrate more and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better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data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—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including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cultural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indicators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access to treatment, or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mental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health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trends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— to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improve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our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understanding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of policy impacts.</w:t>
      </w:r>
    </w:p>
    <w:p w:rsidR="7F5FF223" w:rsidRDefault="7F5FF223" w14:paraId="5B62BACD" w14:textId="4F8949FE">
      <w:r w:rsidR="0C2175C3">
        <w:rPr/>
        <w:t>Summary points</w:t>
      </w:r>
    </w:p>
    <w:p w:rsidR="5712D154" w:rsidP="7F5FF223" w:rsidRDefault="5712D154" w14:paraId="4A33BEAE" w14:textId="1ADC6CA1">
      <w:pPr>
        <w:pStyle w:val="ListParagraph"/>
        <w:numPr>
          <w:ilvl w:val="0"/>
          <w:numId w:val="4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legalization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of marijuana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not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silver bullet. But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can be 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component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 a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broader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public health strategy to reduce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opioid-related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harms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36568C46" w14:textId="1BAFE238">
      <w:pPr>
        <w:pStyle w:val="ListParagraph"/>
        <w:numPr>
          <w:ilvl w:val="0"/>
          <w:numId w:val="4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Our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findings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are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uncertain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but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directionally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informative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—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especially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result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on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cocaine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which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showed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robust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decline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post-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legalization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285C3288" w14:textId="786FEE47">
      <w:pPr>
        <w:pStyle w:val="ListParagraph"/>
        <w:numPr>
          <w:ilvl w:val="0"/>
          <w:numId w:val="4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suggests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need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for more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targeted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investigations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particularly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into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heterogeneous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effects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across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drug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categories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populations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and time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periods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3197C592" w:rsidRDefault="5712D154" w14:paraId="490EDD1B" w14:textId="0E15C15E">
      <w:pPr>
        <w:pStyle w:val="Normal"/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For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those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interested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in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digging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deeper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here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are a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few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notable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studies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that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have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examined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intersection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of cannabis and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opioid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use,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including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:</w:t>
      </w:r>
    </w:p>
    <w:p w:rsidR="5712D154" w:rsidP="7F5FF223" w:rsidRDefault="5712D154" w14:paraId="3D9C73AC" w14:textId="7D887A00">
      <w:pPr>
        <w:pStyle w:val="ListParagraph"/>
        <w:numPr>
          <w:ilvl w:val="0"/>
          <w:numId w:val="4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Bachhuber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et al. (2014)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who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were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among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the first to link marijuana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laws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to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reduced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opioid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deaths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46DB60AD" w14:textId="7C8F245D">
      <w:pPr>
        <w:pStyle w:val="ListParagraph"/>
        <w:numPr>
          <w:ilvl w:val="0"/>
          <w:numId w:val="4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Shover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et al. (2019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)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who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cautioned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against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assuming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causality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too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quickly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6E56F16E" w14:textId="504517F7">
      <w:pPr>
        <w:pStyle w:val="ListParagraph"/>
        <w:numPr>
          <w:ilvl w:val="0"/>
          <w:numId w:val="4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Bleyer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et al. (2022)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and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others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who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have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contributed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newer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clinical and policy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evidence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0CF455E4" w14:textId="06C42345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These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works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emphasize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that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the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evidence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is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still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evolving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— and highlight the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importance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of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rigorous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transparent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econometric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analysis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like the one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we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attempted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here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3197C592" w:rsidRDefault="5712D154" w14:paraId="368D6ECD" w14:textId="5790B999">
      <w:pPr>
        <w:pStyle w:val="Normal"/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In short,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legalization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may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offer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promise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but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it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must be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evaluated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carefully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— with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context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caution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, and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continuous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 xml:space="preserve"> data 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collection</w:t>
      </w:r>
      <w:r w:rsidRPr="3197C592" w:rsidR="5712D154">
        <w:rPr>
          <w:rFonts w:ascii="Aptos" w:hAnsi="Aptos" w:eastAsia="Aptos" w:cs="Aptos"/>
          <w:sz w:val="24"/>
          <w:szCs w:val="24"/>
          <w:lang w:val="it-IT"/>
        </w:rPr>
        <w:t>.</w:t>
      </w:r>
    </w:p>
    <w:p w:rsidR="5712D154" w:rsidP="7F5FF223" w:rsidRDefault="5712D154" w14:paraId="7F95B1A7" w14:textId="2DB17ADD">
      <w:pPr>
        <w:spacing w:before="240" w:beforeAutospacing="off" w:after="240" w:afterAutospacing="off"/>
      </w:pP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Thank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you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for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listening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—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I’m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happy to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take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your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 xml:space="preserve"> 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questions</w:t>
      </w:r>
      <w:r w:rsidRPr="3197C592" w:rsidR="5712D154">
        <w:rPr>
          <w:rFonts w:ascii="Aptos" w:hAnsi="Aptos" w:eastAsia="Aptos" w:cs="Aptos"/>
          <w:b w:val="1"/>
          <w:bCs w:val="1"/>
          <w:sz w:val="24"/>
          <w:szCs w:val="24"/>
          <w:lang w:val="it-IT"/>
        </w:rPr>
        <w:t>.</w:t>
      </w:r>
    </w:p>
    <w:p w:rsidR="7F5FF223" w:rsidP="7F5FF223" w:rsidRDefault="7F5FF223" w14:paraId="022A3C11" w14:textId="0A07A45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9">
    <w:nsid w:val="10ab52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764096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f6d62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3b6e5a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3aaf2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6a989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b7323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d7726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4b2f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4591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17da5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9e34b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2d8d7e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af558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6e840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886f8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4b213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7f086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4f396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5ef46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c5319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85d6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a625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e17ae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c75d0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72c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ab56d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86f1a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06f6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77e76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20e68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b647b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0599a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c8eea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dcffb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ea599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054b6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e4403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5fd7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544e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10f4f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a7064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cd27c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3a3b0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cab3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426b5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aa8c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9ee2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50cf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BFE697"/>
    <w:rsid w:val="03F0A2BD"/>
    <w:rsid w:val="055100D6"/>
    <w:rsid w:val="085ECF15"/>
    <w:rsid w:val="0B5F908D"/>
    <w:rsid w:val="0C0812BD"/>
    <w:rsid w:val="0C2175C3"/>
    <w:rsid w:val="0D6EB2B1"/>
    <w:rsid w:val="0FFAB56A"/>
    <w:rsid w:val="13700D3C"/>
    <w:rsid w:val="19EF9EA4"/>
    <w:rsid w:val="1AB04068"/>
    <w:rsid w:val="1ADC1787"/>
    <w:rsid w:val="1E11850F"/>
    <w:rsid w:val="20450FC0"/>
    <w:rsid w:val="23532AD7"/>
    <w:rsid w:val="2409D357"/>
    <w:rsid w:val="25AB2806"/>
    <w:rsid w:val="294DFC2A"/>
    <w:rsid w:val="2BEBD4B2"/>
    <w:rsid w:val="311F1EA8"/>
    <w:rsid w:val="3197C592"/>
    <w:rsid w:val="31EDBAA9"/>
    <w:rsid w:val="32527A11"/>
    <w:rsid w:val="32C5E050"/>
    <w:rsid w:val="33EF3B0C"/>
    <w:rsid w:val="35484A85"/>
    <w:rsid w:val="35BBA51D"/>
    <w:rsid w:val="3669D4F0"/>
    <w:rsid w:val="402F3F94"/>
    <w:rsid w:val="41B47444"/>
    <w:rsid w:val="4687AFEB"/>
    <w:rsid w:val="47DF6E91"/>
    <w:rsid w:val="4831F83A"/>
    <w:rsid w:val="4A591149"/>
    <w:rsid w:val="4C7E95CC"/>
    <w:rsid w:val="4E1B1CAC"/>
    <w:rsid w:val="4E64EB77"/>
    <w:rsid w:val="4EA69325"/>
    <w:rsid w:val="4ECB96A8"/>
    <w:rsid w:val="4FD3D0A8"/>
    <w:rsid w:val="52616CAB"/>
    <w:rsid w:val="547FD2B1"/>
    <w:rsid w:val="5712D154"/>
    <w:rsid w:val="5817A6CF"/>
    <w:rsid w:val="5834B565"/>
    <w:rsid w:val="5EB015BE"/>
    <w:rsid w:val="6084A09A"/>
    <w:rsid w:val="61833B15"/>
    <w:rsid w:val="62328EAF"/>
    <w:rsid w:val="62C7A998"/>
    <w:rsid w:val="63152849"/>
    <w:rsid w:val="6C7A2340"/>
    <w:rsid w:val="6C8D13EA"/>
    <w:rsid w:val="6D275250"/>
    <w:rsid w:val="6DBFE697"/>
    <w:rsid w:val="70A768D4"/>
    <w:rsid w:val="71E183AA"/>
    <w:rsid w:val="720378AF"/>
    <w:rsid w:val="730025B5"/>
    <w:rsid w:val="7697FC74"/>
    <w:rsid w:val="775C3756"/>
    <w:rsid w:val="7849C47E"/>
    <w:rsid w:val="7BEA70DC"/>
    <w:rsid w:val="7D7E2574"/>
    <w:rsid w:val="7F133796"/>
    <w:rsid w:val="7F5FF223"/>
    <w:rsid w:val="7FD9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E697"/>
  <w15:chartTrackingRefBased/>
  <w15:docId w15:val="{F4959BFC-F6E0-423D-9BD0-88ED3A8822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197C592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3197C592"/>
    <w:rPr>
      <w:rFonts w:eastAsia="Aptos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3197C592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3197C592"/>
    <w:rPr>
      <w:rFonts w:ascii="Aptos Display" w:hAnsi="Aptos Display" w:eastAsia="Aptos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4">
    <w:uiPriority w:val="9"/>
    <w:name w:val="heading 4"/>
    <w:basedOn w:val="Normal"/>
    <w:next w:val="Normal"/>
    <w:unhideWhenUsed/>
    <w:qFormat/>
    <w:rsid w:val="3197C592"/>
    <w:rPr>
      <w:rFonts w:eastAsia="Aptos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ecd1a6f268d4fe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2025-05-23T12:53:32.7391877Z</dcterms:created>
  <dcterms:modified xsi:type="dcterms:W3CDTF">2025-05-27T10:53:43.6415655Z</dcterms:modified>
  <dc:creator>Emanuele Iaccarino</dc:creator>
  <lastModifiedBy>Emanuele Iaccarino</lastModifiedBy>
</coreProperties>
</file>