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TECNOSALDO</w:t>
      </w:r>
    </w:p>
    <w:p>
      <w:pPr>
        <w:pStyle w:val="Subtitle"/>
      </w:pPr>
      <w:r>
        <w:rPr/>
        <w:t xml:space="preserve">Brainstorming Strategico del Brand</w:t>
      </w:r>
    </w:p>
    <w:p>
      <w:pPr>
        <w:pStyle w:val="Quote"/>
      </w:pPr>
      <w:r>
        <w:rPr/>
        <w:t xml:space="preserve">SALDIAMO IL PRESENTE. COSTRUIAMO IL FUTURO.</w:t>
      </w:r>
    </w:p>
    <w:p>
      <w:pPr>
        <w:pStyle w:val="Normal"/>
      </w:pPr>
      <w:r>
        <w:rPr/>
        <w:t xml:space="preserve">Soluzioni, prodotti e competenza per la saldatura professionale. Affidabilità, innovazione e passione al servizio di ogni progetto.</w:t>
      </w:r>
    </w:p>
    <w:p>
      <w:pPr>
        <w:pBdr>
          <w:bottom w:val="single" w:sz="6" w:space="1" w:color="6B7280"/>
        </w:pBdr>
      </w:pPr>
    </w:p>
    <w:p>
      <w:pPr>
        <w:pStyle w:val="Heading1"/>
      </w:pPr>
      <w:r>
        <w:t xml:space="preserve">11. BRAINSTORMING STRATEGICO DEL BRAND</w:t>
      </w:r>
    </w:p>
    <w:p>
      <w:pPr>
        <w:pStyle w:val="Heading2"/>
      </w:pPr>
      <w:r>
        <w:t xml:space="preserve">DNA DEL MARCHIO</w:t>
      </w:r>
    </w:p>
    <w:p>
      <w:pPr>
        <w:pStyle w:val="Normal"/>
      </w:pPr>
      <w:r>
        <w:rPr/>
        <w:t xml:space="preserve">Tecnosaldo è il partner tecnico che affianca aziende e professionisti della saldatura nella scelta delle migliori soluzioni per produttività, qualità e continuità operativa.</w:t>
      </w:r>
    </w:p>
    <w:p>
      <w:pPr>
        <w:pStyle w:val="Heading2"/>
      </w:pPr>
      <w:r>
        <w:t xml:space="preserve">MISSION</w:t>
      </w:r>
    </w:p>
    <w:p>
      <w:pPr>
        <w:pStyle w:val="Normal"/>
      </w:pPr>
      <w:r>
        <w:rPr/>
        <w:t xml:space="preserve">Fornire soluzioni professionali per la saldatura industriale attraverso prodotti affidabili, competenza tecnica e supporto continuo.</w:t>
      </w:r>
    </w:p>
    <w:p>
      <w:pPr>
        <w:pStyle w:val="Heading2"/>
      </w:pPr>
      <w:r>
        <w:t xml:space="preserve">VISION</w:t>
      </w:r>
    </w:p>
    <w:p>
      <w:pPr>
        <w:pStyle w:val="Normal"/>
      </w:pPr>
      <w:r>
        <w:rPr/>
        <w:t xml:space="preserve">Diventare il punto di riferimento in Liguria e nel Nord Italia per impianti, consumabili e servizi dedicati alla saldatura professionale.</w:t>
      </w:r>
    </w:p>
    <w:p>
      <w:pPr>
        <w:pStyle w:val="Heading1"/>
      </w:pPr>
      <w:r>
        <w:t xml:space="preserve">12. BRAND POSITIONING</w:t>
      </w:r>
    </w:p>
    <w:p>
      <w:pPr>
        <w:pStyle w:val="Normal"/>
      </w:pPr>
      <w:r>
        <w:rPr/>
        <w:t xml:space="preserve">Non vendiamo semplicemente prodotti.</w:t>
      </w:r>
    </w:p>
    <w:p>
      <w:pPr>
        <w:pStyle w:val="Normal"/>
      </w:pPr>
      <w:r>
        <w:rPr/>
        <w:t xml:space="preserve">Offriamo continuità produttiva, affidabilità, riduzione dei fermi macchina, sicurezza operativa, supporto tecnico specializzato e soluzioni complete.</w:t>
      </w:r>
    </w:p>
    <w:p/>
    <w:p>
      <w:pPr>
        <w:pStyle w:val="Normal"/>
      </w:pPr>
      <w:r>
        <w:rPr/>
        <w:t xml:space="preserve">Il nostro posizionamento si fonda su:</w:t>
      </w:r>
    </w:p>
    <w:p>
      <w:pPr>
        <w:pStyle w:val="Normal"/>
      </w:pPr>
      <w:r>
        <w:rPr/>
        <w:t xml:space="preserve">• Distributore ufficiale Miller Electric in Liguria</w:t>
      </w:r>
    </w:p>
    <w:p>
      <w:pPr>
        <w:pStyle w:val="Normal"/>
      </w:pPr>
      <w:r>
        <w:rPr/>
        <w:t xml:space="preserve">• Assistenza tecnica specializzata pre e post-vendita</w:t>
      </w:r>
    </w:p>
    <w:p>
      <w:pPr>
        <w:pStyle w:val="Normal"/>
      </w:pPr>
      <w:r>
        <w:rPr/>
        <w:t xml:space="preserve">• Gamma completa: impianti, consumabili, accessori, DPI, gas tecnici</w:t>
      </w:r>
    </w:p>
    <w:p>
      <w:pPr>
        <w:pStyle w:val="Normal"/>
      </w:pPr>
      <w:r>
        <w:rPr/>
        <w:t xml:space="preserve">• Servizi a valore aggiunto: noleggio, formazione, consulenza</w:t>
      </w:r>
    </w:p>
    <w:p>
      <w:pPr>
        <w:pStyle w:val="Heading1"/>
      </w:pPr>
      <w:r>
        <w:t xml:space="preserve">13. BRAND PERSONALITY</w:t>
      </w:r>
    </w:p>
    <w:p>
      <w:pPr>
        <w:pStyle w:val="Normal"/>
      </w:pPr>
      <w:r>
        <w:rPr/>
        <w:t xml:space="preserve">Il carattere del brand si esprime attraverso sei tratti distintivi:</w:t>
      </w:r>
    </w:p>
    <w:p/>
    <w:p>
      <w:pPr>
        <w:pStyle w:val="Normal"/>
      </w:pPr>
      <w:r>
        <w:rPr/>
        <w:t xml:space="preserve">• Affidabili — Manteniamo ogni promessa</w:t>
      </w:r>
    </w:p>
    <w:p>
      <w:pPr>
        <w:pStyle w:val="Normal"/>
      </w:pPr>
      <w:r>
        <w:rPr/>
        <w:t xml:space="preserve">• Competenti — Esperienza reale, risultati concreti</w:t>
      </w:r>
    </w:p>
    <w:p>
      <w:pPr>
        <w:pStyle w:val="Normal"/>
      </w:pPr>
      <w:r>
        <w:rPr/>
        <w:t xml:space="preserve">• Concreti — Orientati alla soluzione, non alla teoria</w:t>
      </w:r>
    </w:p>
    <w:p>
      <w:pPr>
        <w:pStyle w:val="Normal"/>
      </w:pPr>
      <w:r>
        <w:rPr/>
        <w:t xml:space="preserve">• Innovativi — Investiamo in tecnologia per il vantaggio del cliente</w:t>
      </w:r>
    </w:p>
    <w:p>
      <w:pPr>
        <w:pStyle w:val="Normal"/>
      </w:pPr>
      <w:r>
        <w:rPr/>
        <w:t xml:space="preserve">• Disponibili — Sempre al fianco del professionista</w:t>
      </w:r>
    </w:p>
    <w:p>
      <w:pPr>
        <w:pStyle w:val="Normal"/>
      </w:pPr>
      <w:r>
        <w:rPr/>
        <w:t xml:space="preserve">• Dinamici — Reattivi, flessibili, pronti a rispondere</w:t>
      </w:r>
    </w:p>
    <w:p>
      <w:pPr>
        <w:pStyle w:val="Heading1"/>
      </w:pPr>
      <w:r>
        <w:t xml:space="preserve">14. TONE OF VOICE</w:t>
      </w:r>
    </w:p>
    <w:p>
      <w:pPr>
        <w:pStyle w:val="Normal"/>
      </w:pPr>
      <w:r>
        <w:rPr/>
        <w:t xml:space="preserve">La comunicazione Tecnosaldo è:</w:t>
      </w:r>
    </w:p>
    <w:p/>
    <w:p>
      <w:pPr>
        <w:pStyle w:val="Normal"/>
      </w:pPr>
      <w:r>
        <w:rPr/>
        <w:t xml:space="preserve">• Professionale — Linguaggio da esperto a esperto</w:t>
      </w:r>
    </w:p>
    <w:p>
      <w:pPr>
        <w:pStyle w:val="Normal"/>
      </w:pPr>
      <w:r>
        <w:rPr/>
        <w:t xml:space="preserve">• Chiaro — Nessuna ambiguità, messaggi diretti</w:t>
      </w:r>
    </w:p>
    <w:p>
      <w:pPr>
        <w:pStyle w:val="Normal"/>
      </w:pPr>
      <w:r>
        <w:rPr/>
        <w:t xml:space="preserve">• Tecnico — Specifiche, dati, performance reali</w:t>
      </w:r>
    </w:p>
    <w:p>
      <w:pPr>
        <w:pStyle w:val="Normal"/>
      </w:pPr>
      <w:r>
        <w:rPr/>
        <w:t xml:space="preserve">• Diretto — Orientato all'azione e alla soluzione</w:t>
      </w:r>
    </w:p>
    <w:p>
      <w:pPr>
        <w:pStyle w:val="Normal"/>
      </w:pPr>
      <w:r>
        <w:rPr/>
        <w:t xml:space="preserve">• Orientato alla soluzione — Ogni comunicazione risponde a un bisogno concreto</w:t>
      </w:r>
    </w:p>
    <w:p>
      <w:pPr>
        <w:pStyle w:val="Heading1"/>
      </w:pPr>
      <w:r>
        <w:t xml:space="preserve">15. TARGET DI RIFERIMENTO</w:t>
      </w:r>
    </w:p>
    <w:p>
      <w:pPr>
        <w:pStyle w:val="Heading2"/>
      </w:pPr>
      <w:r>
        <w:t xml:space="preserve">Target Primario</w:t>
      </w:r>
    </w:p>
    <w:p>
      <w:pPr>
        <w:pStyle w:val="Normal"/>
      </w:pPr>
      <w:r>
        <w:rPr/>
        <w:t xml:space="preserve">• Carpenterie metalliche</w:t>
      </w:r>
    </w:p>
    <w:p>
      <w:pPr>
        <w:pStyle w:val="Normal"/>
      </w:pPr>
      <w:r>
        <w:rPr/>
        <w:t xml:space="preserve">• Officine meccaniche</w:t>
      </w:r>
    </w:p>
    <w:p>
      <w:pPr>
        <w:pStyle w:val="Normal"/>
      </w:pPr>
      <w:r>
        <w:rPr/>
        <w:t xml:space="preserve">• Costruttori di impianti industriali</w:t>
      </w:r>
    </w:p>
    <w:p>
      <w:pPr>
        <w:pStyle w:val="Normal"/>
      </w:pPr>
      <w:r>
        <w:rPr/>
        <w:t xml:space="preserve">• Industria manifatturiera pesante e leggera</w:t>
      </w:r>
    </w:p>
    <w:p>
      <w:pPr>
        <w:pStyle w:val="Normal"/>
      </w:pPr>
      <w:r>
        <w:rPr/>
        <w:t xml:space="preserve">• Cantieri navali</w:t>
      </w:r>
    </w:p>
    <w:p>
      <w:pPr>
        <w:pStyle w:val="Heading2"/>
      </w:pPr>
      <w:r>
        <w:t xml:space="preserve">Target Secondario</w:t>
      </w:r>
    </w:p>
    <w:p>
      <w:pPr>
        <w:pStyle w:val="Normal"/>
      </w:pPr>
      <w:r>
        <w:rPr/>
        <w:t xml:space="preserve">• Saldatori specializzati e autonomi</w:t>
      </w:r>
    </w:p>
    <w:p>
      <w:pPr>
        <w:pStyle w:val="Normal"/>
      </w:pPr>
      <w:r>
        <w:rPr/>
        <w:t xml:space="preserve">• Installatori e manutentori industriali</w:t>
      </w:r>
    </w:p>
    <w:p>
      <w:pPr>
        <w:pStyle w:val="Normal"/>
      </w:pPr>
      <w:r>
        <w:rPr/>
        <w:t xml:space="preserve">• Centri di formazione professionale</w:t>
      </w:r>
    </w:p>
    <w:p>
      <w:pPr>
        <w:pStyle w:val="Normal"/>
      </w:pPr>
      <w:r>
        <w:rPr/>
        <w:t xml:space="preserve">• Responsabili acquisti e operations manager</w:t>
      </w:r>
    </w:p>
    <w:p>
      <w:pPr>
        <w:pStyle w:val="Heading1"/>
      </w:pPr>
      <w:r>
        <w:t xml:space="preserve">16. CUSTOMER JOURNEY</w:t>
      </w:r>
    </w:p>
    <w:p>
      <w:pPr>
        <w:pStyle w:val="Normal"/>
      </w:pPr>
      <w:r>
        <w:rPr/>
        <w:t xml:space="preserve">Il percorso del cliente Tecnosaldo si articola in cinque fasi:</w:t>
      </w:r>
    </w:p>
    <w:p/>
    <w:p>
      <w:pPr>
        <w:pStyle w:val="Normal"/>
      </w:pPr>
      <w:r>
        <w:rPr/>
        <w:t xml:space="preserve">1. ANALISI — Comprensione delle esigenze produttive e operative del cliente</w:t>
      </w:r>
    </w:p>
    <w:p>
      <w:pPr>
        <w:pStyle w:val="Normal"/>
      </w:pPr>
      <w:r>
        <w:rPr/>
        <w:t xml:space="preserve">2. CONSULENZA — Proposta tecnica personalizzata con soluzioni ottimali</w:t>
      </w:r>
    </w:p>
    <w:p>
      <w:pPr>
        <w:pStyle w:val="Normal"/>
      </w:pPr>
      <w:r>
        <w:rPr/>
        <w:t xml:space="preserve">3. FORNITURA — Consegna di impianti, consumabili e accessori selezionati</w:t>
      </w:r>
    </w:p>
    <w:p>
      <w:pPr>
        <w:pStyle w:val="Normal"/>
      </w:pPr>
      <w:r>
        <w:rPr/>
        <w:t xml:space="preserve">4. SUPPORTO — Assistenza tecnica continua, formazione e manutenzione</w:t>
      </w:r>
    </w:p>
    <w:p>
      <w:pPr>
        <w:pStyle w:val="Normal"/>
      </w:pPr>
      <w:r>
        <w:rPr/>
        <w:t xml:space="preserve">5. FIDELIZZAZIONE — Partnership duratura basata su risultati e fiducia</w:t>
      </w:r>
    </w:p>
    <w:p>
      <w:pPr>
        <w:pStyle w:val="Heading1"/>
      </w:pPr>
      <w:r>
        <w:t xml:space="preserve">17. PILASTRI DEL BRAND</w:t>
      </w:r>
    </w:p>
    <w:p>
      <w:pPr>
        <w:pStyle w:val="Normal"/>
      </w:pPr>
      <w:r>
        <w:rPr/>
        <w:t xml:space="preserve">I cinque pilastri su cui si fonda l'identità Tecnosaldo:</w:t>
      </w:r>
    </w:p>
    <w:p/>
    <w:p>
      <w:pPr>
        <w:pStyle w:val="Normal"/>
      </w:pPr>
      <w:r>
        <w:rPr/>
        <w:t xml:space="preserve">• COMPETENZA TECNICA — Conoscenza approfondita dei processi di saldatura</w:t>
      </w:r>
    </w:p>
    <w:p>
      <w:pPr>
        <w:pStyle w:val="Normal"/>
      </w:pPr>
      <w:r>
        <w:rPr/>
        <w:t xml:space="preserve">• ASSISTENZA — Supporto tecnico pre e post-vendita sempre disponibile</w:t>
      </w:r>
    </w:p>
    <w:p>
      <w:pPr>
        <w:pStyle w:val="Normal"/>
      </w:pPr>
      <w:r>
        <w:rPr/>
        <w:t xml:space="preserve">• INNOVAZIONE — Tecnologie all'avanguardia per la massima produttività</w:t>
      </w:r>
    </w:p>
    <w:p>
      <w:pPr>
        <w:pStyle w:val="Normal"/>
      </w:pPr>
      <w:r>
        <w:rPr/>
        <w:t xml:space="preserve">• AFFIDABILITÀ — Prodotti certificati, partner di fiducia</w:t>
      </w:r>
    </w:p>
    <w:p>
      <w:pPr>
        <w:pStyle w:val="Normal"/>
      </w:pPr>
      <w:r>
        <w:rPr/>
        <w:t xml:space="preserve">• PARTNERSHIP — Relazioni di valore a lungo termine con ogni cliente</w:t>
      </w:r>
    </w:p>
    <w:p>
      <w:pPr>
        <w:pStyle w:val="Heading1"/>
      </w:pPr>
      <w:r>
        <w:t xml:space="preserve">18. VALUE PROPOSITION</w:t>
      </w:r>
    </w:p>
    <w:p>
      <w:pPr>
        <w:pStyle w:val="Normal"/>
      </w:pPr>
      <w:r>
        <w:rPr/>
        <w:t xml:space="preserve">Tecnosaldo offre un ecosistema completo per la saldatura professionale:</w:t>
      </w:r>
    </w:p>
    <w:p/>
    <w:p>
      <w:pPr>
        <w:pStyle w:val="Normal"/>
      </w:pPr>
      <w:r>
        <w:rPr/>
        <w:t xml:space="preserve">• Distributore ufficiale Miller Electric</w:t>
      </w:r>
    </w:p>
    <w:p>
      <w:pPr>
        <w:pStyle w:val="Normal"/>
      </w:pPr>
      <w:r>
        <w:rPr/>
        <w:t xml:space="preserve">• Assistenza tecnica specializzata con personale qualificato</w:t>
      </w:r>
    </w:p>
    <w:p>
      <w:pPr>
        <w:pStyle w:val="Normal"/>
      </w:pPr>
      <w:r>
        <w:rPr/>
        <w:t xml:space="preserve">• Formazione professionale e aggiornamento tecnico</w:t>
      </w:r>
    </w:p>
    <w:p>
      <w:pPr>
        <w:pStyle w:val="Normal"/>
      </w:pPr>
      <w:r>
        <w:rPr/>
        <w:t xml:space="preserve">• Consulenza nella scelta di impianti e processi di saldatura</w:t>
      </w:r>
    </w:p>
    <w:p>
      <w:pPr>
        <w:pStyle w:val="Normal"/>
      </w:pPr>
      <w:r>
        <w:rPr/>
        <w:t xml:space="preserve">• Noleggio impianti per cantieri e produzioni temporanee</w:t>
      </w:r>
    </w:p>
    <w:p>
      <w:pPr>
        <w:pStyle w:val="Normal"/>
      </w:pPr>
      <w:r>
        <w:rPr/>
        <w:t xml:space="preserve">• Supporto post-vendita con ricambi e manutenzione programmata</w:t>
      </w:r>
    </w:p>
    <w:p>
      <w:pPr>
        <w:pStyle w:val="Normal"/>
      </w:pPr>
      <w:r>
        <w:rPr/>
        <w:t xml:space="preserve">• Fornitura gas tecnici e consumabili di qualità</w:t>
      </w:r>
    </w:p>
    <w:p>
      <w:pPr>
        <w:pStyle w:val="Heading1"/>
      </w:pPr>
      <w:r>
        <w:t xml:space="preserve">PAYOFF CONSIGLIATO</w:t>
      </w:r>
    </w:p>
    <w:p/>
    <w:p>
      <w:pPr>
        <w:pStyle w:val="Quote"/>
      </w:pPr>
      <w:r>
        <w:rPr/>
        <w:t xml:space="preserve">IL PARTNER TECNICO DELLA SALDATURA PROFESSIONALE</w:t>
      </w:r>
    </w:p>
    <w:p>
      <w:pPr>
        <w:pStyle w:val="Normal"/>
      </w:pPr>
      <w:r>
        <w:rPr/>
        <w:t xml:space="preserve"/>
      </w:r>
    </w:p>
    <w:p>
      <w:pPr>
        <w:pBdr>
          <w:bottom w:val="single" w:sz="6" w:space="1" w:color="6B7280"/>
        </w:pBdr>
      </w:pPr>
    </w:p>
    <w:p>
      <w:pPr>
        <w:pStyle w:val="Heading1"/>
      </w:pPr>
      <w:r>
        <w:t xml:space="preserve">RIFERIMENTI BRAND IDENTITY</w:t>
      </w:r>
    </w:p>
    <w:p>
      <w:pPr>
        <w:pStyle w:val="Heading2"/>
      </w:pPr>
      <w:r>
        <w:t xml:space="preserve">Color Palette</w:t>
      </w:r>
    </w:p>
    <w:p>
      <w:pPr>
        <w:pStyle w:val="Normal"/>
      </w:pPr>
      <w:r>
        <w:rPr/>
        <w:t xml:space="preserve">• #0A0F17 — Nero Blu (primario)</w:t>
      </w:r>
    </w:p>
    <w:p>
      <w:pPr>
        <w:pStyle w:val="Normal"/>
      </w:pPr>
      <w:r>
        <w:rPr/>
        <w:t xml:space="preserve">• #0D47A1 — Blu Tecnico</w:t>
      </w:r>
    </w:p>
    <w:p>
      <w:pPr>
        <w:pStyle w:val="Normal"/>
      </w:pPr>
      <w:r>
        <w:rPr/>
        <w:t xml:space="preserve">• #FFB000 — Giallo Energia</w:t>
      </w:r>
    </w:p>
    <w:p>
      <w:pPr>
        <w:pStyle w:val="Normal"/>
      </w:pPr>
      <w:r>
        <w:rPr/>
        <w:t xml:space="preserve">• #6B7280 — Grigio Industriale</w:t>
      </w:r>
    </w:p>
    <w:p>
      <w:pPr>
        <w:pStyle w:val="Normal"/>
      </w:pPr>
      <w:r>
        <w:rPr/>
        <w:t xml:space="preserve">• #F2F4F7 — Grigio Chiaro</w:t>
      </w:r>
    </w:p>
    <w:p>
      <w:pPr>
        <w:pStyle w:val="Heading2"/>
      </w:pPr>
      <w:r>
        <w:t xml:space="preserve">Tipografia</w:t>
      </w:r>
    </w:p>
    <w:p>
      <w:pPr>
        <w:pStyle w:val="Normal"/>
      </w:pPr>
      <w:r>
        <w:rPr/>
        <w:t xml:space="preserve">Font principale: Montserrat (Bold, SemiBold, Medium, Regular, Light)</w:t>
      </w:r>
    </w:p>
    <w:p>
      <w:pPr>
        <w:pStyle w:val="Normal"/>
      </w:pPr>
      <w:r>
        <w:rPr/>
        <w:t xml:space="preserve">Font moderna, solida e leggibile. Trasmette affidabilità, forza e innovazione.</w:t>
      </w:r>
    </w:p>
    <w:p>
      <w:pPr>
        <w:pStyle w:val="Heading2"/>
      </w:pPr>
      <w:r>
        <w:t xml:space="preserve">Valori del Brand</w:t>
      </w:r>
    </w:p>
    <w:p>
      <w:pPr>
        <w:pStyle w:val="Normal"/>
      </w:pPr>
      <w:r>
        <w:rPr/>
        <w:t xml:space="preserve">Affidabilità • Innovazione • Competenza • Precisione • Partnership • Sicurezza</w:t>
      </w:r>
    </w:p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56"/>
      <w:szCs w:val="56"/>
      <w:color w:val="0D47A1"/>
      <w:rFonts w:ascii="Montserrat" w:hAnsi="Montserrat"/>
    </w:rPr>
  </w:style>
  <w:style w:type="paragraph" w:styleId="Heading1">
    <w:name w:val="heading 1"/>
    <w:pPr>
      <w:spacing w:before="360" w:after="120"/>
    </w:pPr>
    <w:rPr>
      <w:b/>
      <w:sz w:val="36"/>
      <w:szCs w:val="36"/>
      <w:color w:val="0D47A1"/>
      <w:rFonts w:ascii="Montserrat" w:hAnsi="Montserrat"/>
    </w:rPr>
  </w:style>
  <w:style w:type="paragraph" w:styleId="Heading2">
    <w:name w:val="heading 2"/>
    <w:pPr>
      <w:spacing w:before="240" w:after="80"/>
    </w:pPr>
    <w:rPr>
      <w:b/>
      <w:sz w:val="28"/>
      <w:szCs w:val="28"/>
      <w:color w:val="0A0F17"/>
      <w:rFonts w:ascii="Montserrat" w:hAnsi="Montserrat"/>
    </w:rPr>
  </w:style>
  <w:style w:type="paragraph" w:styleId="Normal">
    <w:name w:val="Normal"/>
    <w:pPr>
      <w:spacing w:after="120" w:line="276" w:lineRule="auto"/>
    </w:pPr>
    <w:rPr>
      <w:sz w:val="22"/>
      <w:szCs w:val="22"/>
      <w:rFonts w:ascii="Montserrat" w:hAnsi="Montserrat"/>
    </w:rPr>
  </w:style>
  <w:style w:type="paragraph" w:styleId="Subtitle">
    <w:name w:val="Subtitle"/>
    <w:pPr>
      <w:jc w:val="center"/>
      <w:spacing w:after="200"/>
    </w:pPr>
    <w:rPr>
      <w:i/>
      <w:sz w:val="24"/>
      <w:szCs w:val="24"/>
      <w:color w:val="6B7280"/>
      <w:rFonts w:ascii="Montserrat" w:hAnsi="Montserrat"/>
    </w:rPr>
  </w:style>
  <w:style w:type="paragraph" w:styleId="Quote">
    <w:name w:val="Quote"/>
    <w:pPr>
      <w:ind w:left="720"/>
      <w:spacing w:before="120" w:after="120"/>
    </w:pPr>
    <w:rPr>
      <w:b/>
      <w:sz w:val="26"/>
      <w:szCs w:val="26"/>
      <w:color w:val="FFB000"/>
      <w:rFonts w:ascii="Montserrat" w:hAnsi="Montserrat"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</file>