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CCE7" w14:textId="77777777" w:rsidR="00972581" w:rsidRPr="00972581" w:rsidRDefault="00972581" w:rsidP="00972581">
      <w:pPr>
        <w:rPr>
          <w:b/>
          <w:bCs/>
        </w:rPr>
      </w:pPr>
      <w:r w:rsidRPr="00972581">
        <w:rPr>
          <w:b/>
          <w:bCs/>
        </w:rPr>
        <w:t>INFORME TÉCNICO ESTRUCTURAL Y ARQUITECTÓNICO DEL SISTEMA SIRES</w:t>
      </w:r>
    </w:p>
    <w:p w14:paraId="409DA8AA" w14:textId="77777777" w:rsidR="00972581" w:rsidRPr="00972581" w:rsidRDefault="00972581" w:rsidP="00972581">
      <w:r w:rsidRPr="00972581">
        <w:rPr>
          <w:b/>
          <w:bCs/>
        </w:rPr>
        <w:t>Sistema de Información de Registro Electrónico para la Salud</w:t>
      </w:r>
      <w:r w:rsidRPr="00972581">
        <w:t xml:space="preserve"> </w:t>
      </w:r>
      <w:r w:rsidRPr="00972581">
        <w:rPr>
          <w:i/>
          <w:iCs/>
        </w:rPr>
        <w:t>Versión de Documento: 3.0 (Fase de Cimentación de Base de Datos Completada)</w:t>
      </w:r>
      <w:r w:rsidRPr="00972581">
        <w:t xml:space="preserve"> </w:t>
      </w:r>
      <w:r w:rsidRPr="00972581">
        <w:rPr>
          <w:i/>
          <w:iCs/>
        </w:rPr>
        <w:t>Clasificación: Confidencial / Técnico-Arquitectónico</w:t>
      </w:r>
    </w:p>
    <w:p w14:paraId="7B5C4737" w14:textId="77777777" w:rsidR="00972581" w:rsidRPr="00972581" w:rsidRDefault="00972581" w:rsidP="00972581">
      <w:r w:rsidRPr="00972581">
        <w:pict w14:anchorId="49E7D790">
          <v:rect id="_x0000_i1055" style="width:0;height:1.5pt" o:hralign="center" o:hrstd="t" o:hr="t" fillcolor="#a0a0a0" stroked="f"/>
        </w:pict>
      </w:r>
    </w:p>
    <w:p w14:paraId="1E24F16F" w14:textId="77777777" w:rsidR="00972581" w:rsidRPr="00972581" w:rsidRDefault="00972581" w:rsidP="00972581">
      <w:pPr>
        <w:rPr>
          <w:b/>
          <w:bCs/>
        </w:rPr>
      </w:pPr>
      <w:r w:rsidRPr="00972581">
        <w:rPr>
          <w:b/>
          <w:bCs/>
        </w:rPr>
        <w:t>1. RESUMEN TÉCNICO EJECUTIVO</w:t>
      </w:r>
    </w:p>
    <w:p w14:paraId="0A4EEAE5" w14:textId="77777777" w:rsidR="00972581" w:rsidRPr="00972581" w:rsidRDefault="00972581" w:rsidP="00972581">
      <w:r w:rsidRPr="00972581">
        <w:t xml:space="preserve">El presente informe detalla la arquitectura de software y el diseño de la base de datos relacional del sistema </w:t>
      </w:r>
      <w:r w:rsidRPr="00972581">
        <w:rPr>
          <w:b/>
          <w:bCs/>
        </w:rPr>
        <w:t>SIRES</w:t>
      </w:r>
      <w:r w:rsidRPr="00972581">
        <w:t xml:space="preserve">. El proyecto ha superado su fase de cimentación, resultando en una infraestructura </w:t>
      </w:r>
      <w:r w:rsidRPr="00972581">
        <w:rPr>
          <w:b/>
          <w:bCs/>
        </w:rPr>
        <w:t>PostgreSQL 14+</w:t>
      </w:r>
      <w:r w:rsidRPr="00972581">
        <w:t xml:space="preserve"> altamente escalable, georreferenciada y diseñada para el manejo de </w:t>
      </w:r>
      <w:r w:rsidRPr="00972581">
        <w:rPr>
          <w:i/>
          <w:iCs/>
        </w:rPr>
        <w:t>Big Data</w:t>
      </w:r>
      <w:r w:rsidRPr="00972581">
        <w:t xml:space="preserve"> clínico.</w:t>
      </w:r>
    </w:p>
    <w:p w14:paraId="1096162E" w14:textId="77777777" w:rsidR="00972581" w:rsidRPr="00972581" w:rsidRDefault="00972581" w:rsidP="00972581">
      <w:r w:rsidRPr="00972581">
        <w:t xml:space="preserve">A diferencia de los Sistemas de Información Hospitalaria (HIS) tradicionales que utilizan arquitecturas estáticas, SIRES implementa un paradigma de </w:t>
      </w:r>
      <w:r w:rsidRPr="00972581">
        <w:rPr>
          <w:b/>
          <w:bCs/>
        </w:rPr>
        <w:t>Motor Dinámico de Formularios (GIIS Engine)</w:t>
      </w:r>
      <w:r w:rsidRPr="00972581">
        <w:t xml:space="preserve"> respaldado por estructuras JSONB. Esto permite el cumplimiento normativo al 100% con la </w:t>
      </w:r>
      <w:r w:rsidRPr="00972581">
        <w:rPr>
          <w:b/>
          <w:bCs/>
        </w:rPr>
        <w:t>NOM-024-SSA3-2012</w:t>
      </w:r>
      <w:r w:rsidRPr="00972581">
        <w:t xml:space="preserve"> y la interoperabilidad directa con los requerimientos de la Dirección General de Información en Salud (DGIS) y el SINBA, sin necesidad de alterar el código fuente ante futuros cambios legislativos.</w:t>
      </w:r>
    </w:p>
    <w:p w14:paraId="68DDA505" w14:textId="77777777" w:rsidR="00972581" w:rsidRPr="00972581" w:rsidRDefault="00972581" w:rsidP="00972581">
      <w:r w:rsidRPr="00972581">
        <w:pict w14:anchorId="5E459D88">
          <v:rect id="_x0000_i1056" style="width:0;height:1.5pt" o:hralign="center" o:hrstd="t" o:hr="t" fillcolor="#a0a0a0" stroked="f"/>
        </w:pict>
      </w:r>
    </w:p>
    <w:p w14:paraId="1A10A781" w14:textId="77777777" w:rsidR="00972581" w:rsidRPr="00972581" w:rsidRDefault="00972581" w:rsidP="00972581">
      <w:pPr>
        <w:rPr>
          <w:b/>
          <w:bCs/>
        </w:rPr>
      </w:pPr>
      <w:r w:rsidRPr="00972581">
        <w:rPr>
          <w:b/>
          <w:bCs/>
        </w:rPr>
        <w:t>2. ARQUITECTURA DEL NÚCLEO DE DATOS (DATABASE CORE)</w:t>
      </w:r>
    </w:p>
    <w:p w14:paraId="0BF6CEEB" w14:textId="77777777" w:rsidR="00972581" w:rsidRPr="00972581" w:rsidRDefault="00972581" w:rsidP="00972581">
      <w:r w:rsidRPr="00972581">
        <w:t xml:space="preserve">La base de datos ha sido estructurada en un modelo altamente normalizado (3NF) para los datos transaccionales y catálogos, combinado con un enfoque </w:t>
      </w:r>
      <w:r w:rsidRPr="00972581">
        <w:rPr>
          <w:i/>
          <w:iCs/>
        </w:rPr>
        <w:t>NoSQL-like</w:t>
      </w:r>
      <w:r w:rsidRPr="00972581">
        <w:t xml:space="preserve"> (vía JSONB) para las atenciones clínicas, maximizando la velocidad de lectura y escritura.</w:t>
      </w:r>
    </w:p>
    <w:p w14:paraId="166CB2B0" w14:textId="77777777" w:rsidR="00972581" w:rsidRPr="00972581" w:rsidRDefault="00972581" w:rsidP="00972581">
      <w:pPr>
        <w:rPr>
          <w:b/>
          <w:bCs/>
        </w:rPr>
      </w:pPr>
      <w:r w:rsidRPr="00972581">
        <w:rPr>
          <w:b/>
          <w:bCs/>
        </w:rPr>
        <w:t>2.1. Módulo de Seguridad y Control de Acceso (RBAC)</w:t>
      </w:r>
    </w:p>
    <w:p w14:paraId="630FCEF2" w14:textId="77777777" w:rsidR="00972581" w:rsidRPr="00972581" w:rsidRDefault="00972581" w:rsidP="00972581">
      <w:r w:rsidRPr="00972581">
        <w:t>La seguridad perimetral a nivel de base de datos se maneja a través de un modelo de Control de Acceso Basado en Roles (RBAC).</w:t>
      </w:r>
    </w:p>
    <w:p w14:paraId="7082FEEA" w14:textId="77777777" w:rsidR="00972581" w:rsidRPr="00972581" w:rsidRDefault="00972581" w:rsidP="00972581">
      <w:pPr>
        <w:numPr>
          <w:ilvl w:val="0"/>
          <w:numId w:val="1"/>
        </w:numPr>
      </w:pPr>
      <w:r w:rsidRPr="00972581">
        <w:rPr>
          <w:b/>
          <w:bCs/>
        </w:rPr>
        <w:t>Tabla cat_roles</w:t>
      </w:r>
      <w:r w:rsidRPr="00972581">
        <w:t xml:space="preserve">: Define los niveles de autorización estandarizados (SUPERADMIN, MEDICO, ENFERMERIA, TRABAJO_SOCIAL, RECEPCION). Cada rol dictaminará los </w:t>
      </w:r>
      <w:r w:rsidRPr="00972581">
        <w:rPr>
          <w:i/>
          <w:iCs/>
        </w:rPr>
        <w:t>claims</w:t>
      </w:r>
      <w:r w:rsidRPr="00972581">
        <w:t xml:space="preserve"> en los tokens JWT del backend.</w:t>
      </w:r>
    </w:p>
    <w:p w14:paraId="6C7A5183" w14:textId="77777777" w:rsidR="00972581" w:rsidRPr="00972581" w:rsidRDefault="00972581" w:rsidP="00972581">
      <w:pPr>
        <w:numPr>
          <w:ilvl w:val="0"/>
          <w:numId w:val="1"/>
        </w:numPr>
      </w:pPr>
      <w:r w:rsidRPr="00972581">
        <w:rPr>
          <w:b/>
          <w:bCs/>
        </w:rPr>
        <w:t>Tabla adm_usuarios</w:t>
      </w:r>
      <w:r w:rsidRPr="00972581">
        <w:t>: Almacena las credenciales mediante cifrado criptográfico unidireccional (implementando la extensión pgcrypto).</w:t>
      </w:r>
    </w:p>
    <w:p w14:paraId="2B960E32" w14:textId="77777777" w:rsidR="00972581" w:rsidRPr="00972581" w:rsidRDefault="00972581" w:rsidP="00972581">
      <w:pPr>
        <w:numPr>
          <w:ilvl w:val="0"/>
          <w:numId w:val="1"/>
        </w:numPr>
      </w:pPr>
      <w:r w:rsidRPr="00972581">
        <w:rPr>
          <w:b/>
          <w:bCs/>
        </w:rPr>
        <w:lastRenderedPageBreak/>
        <w:t>Prevención de Ataques Ciberseguridad</w:t>
      </w:r>
      <w:r w:rsidRPr="00972581">
        <w:t>: Se han inyectado los campos intentos_fallidos y bloqueado_hasta para mitigar ataques de fuerza bruta, cumpliendo con los estándares del Sistema de Gestión de Seguridad de la Información (SGSI).</w:t>
      </w:r>
    </w:p>
    <w:p w14:paraId="36AB5487" w14:textId="77777777" w:rsidR="00972581" w:rsidRPr="00972581" w:rsidRDefault="00972581" w:rsidP="00972581">
      <w:pPr>
        <w:rPr>
          <w:b/>
          <w:bCs/>
        </w:rPr>
      </w:pPr>
      <w:r w:rsidRPr="00972581">
        <w:rPr>
          <w:b/>
          <w:bCs/>
        </w:rPr>
        <w:t>2.2. Master Patient Index (MPI) y Geointeligencia (PostGIS)</w:t>
      </w:r>
    </w:p>
    <w:p w14:paraId="65D69A01" w14:textId="77777777" w:rsidR="00972581" w:rsidRPr="00972581" w:rsidRDefault="00972581" w:rsidP="00972581">
      <w:pPr>
        <w:numPr>
          <w:ilvl w:val="0"/>
          <w:numId w:val="2"/>
        </w:numPr>
      </w:pPr>
      <w:r w:rsidRPr="00972581">
        <w:rPr>
          <w:b/>
          <w:bCs/>
        </w:rPr>
        <w:t>Tabla clin_pacientes</w:t>
      </w:r>
      <w:r w:rsidRPr="00972581">
        <w:t>: Actúa como el Índice Maestro de Pacientes. Implementa una bandera lógica es_identidad_desconocida vital para los ingresos de trauma y urgencias donde la identidad (CURP/Nombre) no está disponible, permitiendo la apertura de un folio temporal sin romper las reglas de integridad referencial.</w:t>
      </w:r>
    </w:p>
    <w:p w14:paraId="74DF05D5" w14:textId="77777777" w:rsidR="00972581" w:rsidRPr="00972581" w:rsidRDefault="00972581" w:rsidP="00972581">
      <w:pPr>
        <w:numPr>
          <w:ilvl w:val="0"/>
          <w:numId w:val="2"/>
        </w:numPr>
      </w:pPr>
      <w:r w:rsidRPr="00972581">
        <w:rPr>
          <w:b/>
          <w:bCs/>
        </w:rPr>
        <w:t>Tabla adm_unidades_medicas</w:t>
      </w:r>
      <w:r w:rsidRPr="00972581">
        <w:t xml:space="preserve">: Utiliza la extensión </w:t>
      </w:r>
      <w:r w:rsidRPr="00972581">
        <w:rPr>
          <w:b/>
          <w:bCs/>
        </w:rPr>
        <w:t>PostGIS</w:t>
      </w:r>
      <w:r w:rsidRPr="00972581">
        <w:t xml:space="preserve"> con un campo geom geometry(Point,4326). Esto permite cálculos espaciales en tiempo real.</w:t>
      </w:r>
    </w:p>
    <w:p w14:paraId="2AEFA4AE" w14:textId="77777777" w:rsidR="00972581" w:rsidRPr="00972581" w:rsidRDefault="00972581" w:rsidP="00972581">
      <w:pPr>
        <w:numPr>
          <w:ilvl w:val="0"/>
          <w:numId w:val="2"/>
        </w:numPr>
      </w:pPr>
      <w:r w:rsidRPr="00972581">
        <w:rPr>
          <w:b/>
          <w:bCs/>
        </w:rPr>
        <w:t>Índices de Alto Rendimiento</w:t>
      </w:r>
      <w:r w:rsidRPr="00972581">
        <w:t>: Se han desplegado índices B-Tree compuestos sobre primer_apellido, segundo_apellido y fecha_nacimiento para garantizar respuestas en submilisegundos (ms) durante la búsqueda de pacientes en el módulo de Recepción, soportando millones de registros. Se desplegó un índice GIST para búsquedas radiales de hospitales.</w:t>
      </w:r>
    </w:p>
    <w:p w14:paraId="468D7B0E" w14:textId="77777777" w:rsidR="00972581" w:rsidRPr="00972581" w:rsidRDefault="00972581" w:rsidP="00972581">
      <w:pPr>
        <w:rPr>
          <w:b/>
          <w:bCs/>
        </w:rPr>
      </w:pPr>
      <w:r w:rsidRPr="00972581">
        <w:rPr>
          <w:b/>
          <w:bCs/>
        </w:rPr>
        <w:t>2.3. Motor Dinámico de Guías GIIS (El "Cerebro" del Sistema)</w:t>
      </w:r>
    </w:p>
    <w:p w14:paraId="3CB6ABBE" w14:textId="77777777" w:rsidR="00972581" w:rsidRPr="00972581" w:rsidRDefault="00972581" w:rsidP="00972581">
      <w:r w:rsidRPr="00972581">
        <w:t>El mayor hito técnico del SIRES es la erradicación de tablas estáticas (ej. evitar crear tablas como urgencias_medicas o consulta_externa). En su lugar, se construyó un motor de reglas.</w:t>
      </w:r>
    </w:p>
    <w:p w14:paraId="46E761D4" w14:textId="77777777" w:rsidR="00972581" w:rsidRPr="00972581" w:rsidRDefault="00972581" w:rsidP="00972581">
      <w:pPr>
        <w:numPr>
          <w:ilvl w:val="0"/>
          <w:numId w:val="3"/>
        </w:numPr>
      </w:pPr>
      <w:r w:rsidRPr="00972581">
        <w:rPr>
          <w:b/>
          <w:bCs/>
        </w:rPr>
        <w:t>Estructura de Diccionario Dinámico (sys_giis_campos)</w:t>
      </w:r>
      <w:r w:rsidRPr="00972581">
        <w:t xml:space="preserve">: Contiene las especificaciones exactas (longitud, tipo de dato, obligatoriedad) de </w:t>
      </w:r>
      <w:r w:rsidRPr="00972581">
        <w:rPr>
          <w:b/>
          <w:bCs/>
        </w:rPr>
        <w:t>más de 600 variables clínicas</w:t>
      </w:r>
      <w:r w:rsidRPr="00972581">
        <w:t xml:space="preserve"> extraídas de las 8 Guías Oficiales de la DGIS (Egresos, Urgencias, Lesiones, Bucal, Mental, Planificación, Detecciones y Consulta Externa).</w:t>
      </w:r>
    </w:p>
    <w:p w14:paraId="35A0D8A2" w14:textId="77777777" w:rsidR="00972581" w:rsidRPr="00972581" w:rsidRDefault="00972581" w:rsidP="00972581">
      <w:pPr>
        <w:numPr>
          <w:ilvl w:val="0"/>
          <w:numId w:val="3"/>
        </w:numPr>
      </w:pPr>
      <w:r w:rsidRPr="00972581">
        <w:rPr>
          <w:b/>
          <w:bCs/>
        </w:rPr>
        <w:t>Router de Catálogos (API Gateway Enablement)</w:t>
      </w:r>
      <w:r w:rsidRPr="00972581">
        <w:t>: La columna fuente_catalogo instruye arquitectónicamente al Backend sobre el origen de los datos de un menú desplegable, dividiendo el tráfico hacia:</w:t>
      </w:r>
    </w:p>
    <w:p w14:paraId="76A397CA" w14:textId="77777777" w:rsidR="00972581" w:rsidRPr="00972581" w:rsidRDefault="00972581" w:rsidP="00972581">
      <w:pPr>
        <w:numPr>
          <w:ilvl w:val="1"/>
          <w:numId w:val="3"/>
        </w:numPr>
      </w:pPr>
      <w:r w:rsidRPr="00972581">
        <w:t>TABLA_CIE10 (Diagnósticos Médicos)</w:t>
      </w:r>
    </w:p>
    <w:p w14:paraId="7D031185" w14:textId="77777777" w:rsidR="00972581" w:rsidRPr="00972581" w:rsidRDefault="00972581" w:rsidP="00972581">
      <w:pPr>
        <w:numPr>
          <w:ilvl w:val="1"/>
          <w:numId w:val="3"/>
        </w:numPr>
      </w:pPr>
      <w:r w:rsidRPr="00972581">
        <w:t>TABLA_CIE9 (Procedimientos Quirúrgicos)</w:t>
      </w:r>
    </w:p>
    <w:p w14:paraId="79C4264E" w14:textId="77777777" w:rsidR="00972581" w:rsidRPr="00972581" w:rsidRDefault="00972581" w:rsidP="00972581">
      <w:pPr>
        <w:numPr>
          <w:ilvl w:val="1"/>
          <w:numId w:val="3"/>
        </w:numPr>
      </w:pPr>
      <w:r w:rsidRPr="00972581">
        <w:t>TABLA_SEPOMEX (Geografía Nacional)</w:t>
      </w:r>
    </w:p>
    <w:p w14:paraId="74FE7C70" w14:textId="77777777" w:rsidR="00972581" w:rsidRPr="00972581" w:rsidRDefault="00972581" w:rsidP="00972581">
      <w:pPr>
        <w:numPr>
          <w:ilvl w:val="1"/>
          <w:numId w:val="3"/>
        </w:numPr>
      </w:pPr>
      <w:r w:rsidRPr="00972581">
        <w:lastRenderedPageBreak/>
        <w:t>DICCIONARIO_GUI (Micro-catálogos estandarizados)</w:t>
      </w:r>
    </w:p>
    <w:p w14:paraId="61F8C980" w14:textId="77777777" w:rsidR="00972581" w:rsidRPr="00972581" w:rsidRDefault="00972581" w:rsidP="00972581">
      <w:pPr>
        <w:numPr>
          <w:ilvl w:val="0"/>
          <w:numId w:val="3"/>
        </w:numPr>
      </w:pPr>
      <w:r w:rsidRPr="00972581">
        <w:rPr>
          <w:b/>
          <w:bCs/>
        </w:rPr>
        <w:t>Motor de Restricciones JSON (sys_giis_restricciones)</w:t>
      </w:r>
      <w:r w:rsidRPr="00972581">
        <w:t>: Un sistema de validación cruzada. Almacena lógica booleana en JSON (ej. {"operador": "not_and", "condiciones": [{"campo": "sexoBiologico", "valor": "1"}, {"campo": "metodoPlanificacion", "valor": "DIU"}]}). El Front-End parsea este JSON para bloquear inputs erróneos (ej. impedir recetar métodos anticonceptivos femeninos a un hombre) antes de que toquen el servidor.</w:t>
      </w:r>
    </w:p>
    <w:p w14:paraId="2057143C" w14:textId="77777777" w:rsidR="00972581" w:rsidRPr="00972581" w:rsidRDefault="00972581" w:rsidP="00972581">
      <w:pPr>
        <w:rPr>
          <w:b/>
          <w:bCs/>
        </w:rPr>
      </w:pPr>
      <w:r w:rsidRPr="00972581">
        <w:rPr>
          <w:b/>
          <w:bCs/>
        </w:rPr>
        <w:t>2.4. Big Data Clínico: La Tabla de Atenciones</w:t>
      </w:r>
    </w:p>
    <w:p w14:paraId="47B00861" w14:textId="77777777" w:rsidR="00972581" w:rsidRPr="00972581" w:rsidRDefault="00972581" w:rsidP="00972581">
      <w:pPr>
        <w:numPr>
          <w:ilvl w:val="0"/>
          <w:numId w:val="4"/>
        </w:numPr>
      </w:pPr>
      <w:r w:rsidRPr="00972581">
        <w:rPr>
          <w:b/>
          <w:bCs/>
        </w:rPr>
        <w:t>Tabla clin_atenciones</w:t>
      </w:r>
      <w:r w:rsidRPr="00972581">
        <w:t>: Diseñada para soportar el inmenso volumen de datos del ECE.</w:t>
      </w:r>
    </w:p>
    <w:p w14:paraId="473E4F20" w14:textId="77777777" w:rsidR="00972581" w:rsidRPr="00972581" w:rsidRDefault="00972581" w:rsidP="00972581">
      <w:pPr>
        <w:numPr>
          <w:ilvl w:val="0"/>
          <w:numId w:val="4"/>
        </w:numPr>
      </w:pPr>
      <w:r w:rsidRPr="00972581">
        <w:rPr>
          <w:b/>
          <w:bCs/>
        </w:rPr>
        <w:t>Particionamiento</w:t>
      </w:r>
      <w:r w:rsidRPr="00972581">
        <w:t xml:space="preserve">: Utiliza </w:t>
      </w:r>
      <w:r w:rsidRPr="00972581">
        <w:rPr>
          <w:i/>
          <w:iCs/>
        </w:rPr>
        <w:t>Table Partitioning</w:t>
      </w:r>
      <w:r w:rsidRPr="00972581">
        <w:t xml:space="preserve"> nativo de PostgreSQL (particionada por rangos de fecha mensual/anual). Esto garantiza que, aunque el sistema alcance 50 millones de atenciones, los queries del mes en curso tarden milisegundos.</w:t>
      </w:r>
    </w:p>
    <w:p w14:paraId="3C6E48F4" w14:textId="77777777" w:rsidR="00972581" w:rsidRPr="00972581" w:rsidRDefault="00972581" w:rsidP="00972581">
      <w:pPr>
        <w:numPr>
          <w:ilvl w:val="0"/>
          <w:numId w:val="4"/>
        </w:numPr>
      </w:pPr>
      <w:r w:rsidRPr="00972581">
        <w:rPr>
          <w:b/>
          <w:bCs/>
        </w:rPr>
        <w:t>Almacenamiento JSONB</w:t>
      </w:r>
      <w:r w:rsidRPr="00972581">
        <w:t>: Toda la nota clínica generada por el Motor GIIS se comprime y se guarda en la columna datos_atencion. Esto permite una ingesta atómica y elimina la necesidad de pesados JOINS al reconstruir un expediente histórico.</w:t>
      </w:r>
    </w:p>
    <w:p w14:paraId="6DF199AC" w14:textId="77777777" w:rsidR="00972581" w:rsidRPr="00972581" w:rsidRDefault="00972581" w:rsidP="00972581">
      <w:r w:rsidRPr="00972581">
        <w:pict w14:anchorId="2FB94BAA">
          <v:rect id="_x0000_i1057" style="width:0;height:1.5pt" o:hralign="center" o:hrstd="t" o:hr="t" fillcolor="#a0a0a0" stroked="f"/>
        </w:pict>
      </w:r>
    </w:p>
    <w:p w14:paraId="68A13DF0" w14:textId="77777777" w:rsidR="00972581" w:rsidRPr="00972581" w:rsidRDefault="00972581" w:rsidP="00972581">
      <w:pPr>
        <w:rPr>
          <w:b/>
          <w:bCs/>
        </w:rPr>
      </w:pPr>
      <w:r w:rsidRPr="00972581">
        <w:rPr>
          <w:b/>
          <w:bCs/>
        </w:rPr>
        <w:t>3. CUMPLIMIENTO LEGAL Y FORENSE (NOM-024 Y NOM-004)</w:t>
      </w:r>
    </w:p>
    <w:p w14:paraId="0CD2141B" w14:textId="77777777" w:rsidR="00972581" w:rsidRPr="00972581" w:rsidRDefault="00972581" w:rsidP="00972581">
      <w:r w:rsidRPr="00972581">
        <w:t>SIRES no es solo un software de captura, es un instrumento de validez médico-legal. La arquitectura se diseñó en estricto apego a la norma oficial mexicana de Expediente Clínico Electrónico.</w:t>
      </w:r>
    </w:p>
    <w:p w14:paraId="725A0335" w14:textId="77777777" w:rsidR="00972581" w:rsidRPr="00972581" w:rsidRDefault="00972581" w:rsidP="00972581">
      <w:pPr>
        <w:rPr>
          <w:b/>
          <w:bCs/>
        </w:rPr>
      </w:pPr>
      <w:r w:rsidRPr="00972581">
        <w:rPr>
          <w:b/>
          <w:bCs/>
        </w:rPr>
        <w:t>3.1. Bitácora de Auditoría Inmutable (No Repudio)</w:t>
      </w:r>
    </w:p>
    <w:p w14:paraId="0239F953" w14:textId="77777777" w:rsidR="00972581" w:rsidRPr="00972581" w:rsidRDefault="00972581" w:rsidP="00972581">
      <w:r w:rsidRPr="00972581">
        <w:t>La norma dicta que todo movimiento en el ECE debe dejar un rastro auditable e imborrable.</w:t>
      </w:r>
    </w:p>
    <w:p w14:paraId="051E9C61" w14:textId="77777777" w:rsidR="00972581" w:rsidRPr="00972581" w:rsidRDefault="00972581" w:rsidP="00972581">
      <w:pPr>
        <w:numPr>
          <w:ilvl w:val="0"/>
          <w:numId w:val="5"/>
        </w:numPr>
      </w:pPr>
      <w:r w:rsidRPr="00972581">
        <w:rPr>
          <w:b/>
          <w:bCs/>
        </w:rPr>
        <w:t>Tabla sys_bitacora_auditoria</w:t>
      </w:r>
      <w:r w:rsidRPr="00972581">
        <w:t>: Registra la traza forense (ID de usuario, IP, Tabla Afectada, Datos Anteriores vs. Datos Nuevos y Timestamp).</w:t>
      </w:r>
    </w:p>
    <w:p w14:paraId="0261E3B3" w14:textId="77777777" w:rsidR="00972581" w:rsidRPr="00972581" w:rsidRDefault="00972581" w:rsidP="00972581">
      <w:pPr>
        <w:numPr>
          <w:ilvl w:val="0"/>
          <w:numId w:val="5"/>
        </w:numPr>
      </w:pPr>
      <w:r w:rsidRPr="00972581">
        <w:rPr>
          <w:b/>
          <w:bCs/>
        </w:rPr>
        <w:t>Trigger SQL de Bloqueo (prevent_audit_tampering)</w:t>
      </w:r>
      <w:r w:rsidRPr="00972581">
        <w:t xml:space="preserve">: Se inyectó un gatillo a nivel de motor de base de datos que intercepta y rechaza de tajo cualquier sentencia UPDATE o DELETE dirigida a la bitácora. Ningún usuario, hacker o </w:t>
      </w:r>
      <w:r w:rsidRPr="00972581">
        <w:lastRenderedPageBreak/>
        <w:t>incluso el Administrador de Base de Datos (DBA) puede alterar el historial clínico para encubrir una negligencia médica.</w:t>
      </w:r>
    </w:p>
    <w:p w14:paraId="006905D1" w14:textId="77777777" w:rsidR="00972581" w:rsidRPr="00972581" w:rsidRDefault="00972581" w:rsidP="00972581">
      <w:pPr>
        <w:rPr>
          <w:b/>
          <w:bCs/>
        </w:rPr>
      </w:pPr>
      <w:r w:rsidRPr="00972581">
        <w:rPr>
          <w:b/>
          <w:bCs/>
        </w:rPr>
        <w:t>3.2. Expediente Digital y Criptografía</w:t>
      </w:r>
    </w:p>
    <w:p w14:paraId="5810C533" w14:textId="77777777" w:rsidR="00972581" w:rsidRPr="00972581" w:rsidRDefault="00972581" w:rsidP="00972581">
      <w:pPr>
        <w:numPr>
          <w:ilvl w:val="0"/>
          <w:numId w:val="6"/>
        </w:numPr>
      </w:pPr>
      <w:r w:rsidRPr="00972581">
        <w:rPr>
          <w:b/>
          <w:bCs/>
        </w:rPr>
        <w:t>Tabla doc_expediente_digital</w:t>
      </w:r>
      <w:r w:rsidRPr="00972581">
        <w:t>: Actúa como repositorio indexado para archivos binarios (PDFs de laboratorio, DICOM de imagenología, Consentimientos Informados escaneados).</w:t>
      </w:r>
    </w:p>
    <w:p w14:paraId="166A07C9" w14:textId="77777777" w:rsidR="00972581" w:rsidRPr="00972581" w:rsidRDefault="00972581" w:rsidP="00972581">
      <w:pPr>
        <w:numPr>
          <w:ilvl w:val="0"/>
          <w:numId w:val="6"/>
        </w:numPr>
      </w:pPr>
      <w:r w:rsidRPr="00972581">
        <w:rPr>
          <w:b/>
          <w:bCs/>
        </w:rPr>
        <w:t>Integridad Criptográfica</w:t>
      </w:r>
      <w:r w:rsidRPr="00972581">
        <w:t>: Implementa la columna hash_integridad. Por cada documento subido, el sistema debe calcular un hash (SHA-256). Si un documento digital es alterado posterior a su carga, el hash no coincidirá en una auditoría forense, alertando de la manipulación de evidencia médica.</w:t>
      </w:r>
    </w:p>
    <w:p w14:paraId="7CB9753F" w14:textId="77777777" w:rsidR="00972581" w:rsidRPr="00972581" w:rsidRDefault="00972581" w:rsidP="00972581">
      <w:r w:rsidRPr="00972581">
        <w:pict w14:anchorId="729889C1">
          <v:rect id="_x0000_i1058" style="width:0;height:1.5pt" o:hralign="center" o:hrstd="t" o:hr="t" fillcolor="#a0a0a0" stroked="f"/>
        </w:pict>
      </w:r>
    </w:p>
    <w:p w14:paraId="71D3D9CF" w14:textId="77777777" w:rsidR="00972581" w:rsidRPr="00972581" w:rsidRDefault="00972581" w:rsidP="00972581">
      <w:pPr>
        <w:rPr>
          <w:b/>
          <w:bCs/>
        </w:rPr>
      </w:pPr>
      <w:r w:rsidRPr="00972581">
        <w:rPr>
          <w:b/>
          <w:bCs/>
        </w:rPr>
        <w:t>4. INTEGRACIÓN INTEROPERABLE Y CATÁLOGOS NACIONALES</w:t>
      </w:r>
    </w:p>
    <w:p w14:paraId="6757D800" w14:textId="77777777" w:rsidR="00972581" w:rsidRPr="00972581" w:rsidRDefault="00972581" w:rsidP="00972581">
      <w:r w:rsidRPr="00972581">
        <w:t>El sistema está cimentado sobre los estándares de interoperabilidad semántica del Sistema Nacional de Salud (SNS).</w:t>
      </w:r>
    </w:p>
    <w:p w14:paraId="3006774E" w14:textId="77777777" w:rsidR="00972581" w:rsidRPr="00972581" w:rsidRDefault="00972581" w:rsidP="00972581">
      <w:pPr>
        <w:numPr>
          <w:ilvl w:val="0"/>
          <w:numId w:val="7"/>
        </w:numPr>
      </w:pPr>
      <w:r w:rsidRPr="00972581">
        <w:rPr>
          <w:b/>
          <w:bCs/>
        </w:rPr>
        <w:t>Clasificación Internacional de Enfermedades (CIE-10 / CIE-11 ready)</w:t>
      </w:r>
      <w:r w:rsidRPr="00972581">
        <w:t>: Soporte para la codificación global de morbilidad y mortalidad.</w:t>
      </w:r>
    </w:p>
    <w:p w14:paraId="031BB61E" w14:textId="77777777" w:rsidR="00972581" w:rsidRPr="00972581" w:rsidRDefault="00972581" w:rsidP="00972581">
      <w:pPr>
        <w:numPr>
          <w:ilvl w:val="0"/>
          <w:numId w:val="7"/>
        </w:numPr>
      </w:pPr>
      <w:r w:rsidRPr="00972581">
        <w:rPr>
          <w:b/>
          <w:bCs/>
        </w:rPr>
        <w:t>Clasificación de Procedimientos (CIE-9 MC)</w:t>
      </w:r>
      <w:r w:rsidRPr="00972581">
        <w:t>: Codificación estandarizada para intervenciones quirúrgicas.</w:t>
      </w:r>
    </w:p>
    <w:p w14:paraId="59265B03" w14:textId="77777777" w:rsidR="00972581" w:rsidRPr="00972581" w:rsidRDefault="00972581" w:rsidP="00972581">
      <w:pPr>
        <w:numPr>
          <w:ilvl w:val="0"/>
          <w:numId w:val="7"/>
        </w:numPr>
      </w:pPr>
      <w:r w:rsidRPr="00972581">
        <w:rPr>
          <w:b/>
          <w:bCs/>
        </w:rPr>
        <w:t>CLUES (Clave Única de Establecimientos de Salud)</w:t>
      </w:r>
      <w:r w:rsidRPr="00972581">
        <w:t>: Catálogo nacional precargado para el rastreo exacto de referencias y contrarreferencias inter-hospitalarias.</w:t>
      </w:r>
    </w:p>
    <w:p w14:paraId="2F7E7230" w14:textId="77777777" w:rsidR="00972581" w:rsidRPr="00972581" w:rsidRDefault="00972581" w:rsidP="00972581">
      <w:pPr>
        <w:numPr>
          <w:ilvl w:val="0"/>
          <w:numId w:val="7"/>
        </w:numPr>
      </w:pPr>
      <w:r w:rsidRPr="00972581">
        <w:rPr>
          <w:b/>
          <w:bCs/>
        </w:rPr>
        <w:t>Catálogos INEGI y SEPOMEX</w:t>
      </w:r>
      <w:r w:rsidRPr="00972581">
        <w:t>: Estandarización de direcciones y códigos postales para alimentar la geointeligencia y evitar el registro de texto libre (cadenas sucias) en el índice demográfico.</w:t>
      </w:r>
    </w:p>
    <w:p w14:paraId="20EF5BBA" w14:textId="77777777" w:rsidR="00972581" w:rsidRPr="00972581" w:rsidRDefault="00972581" w:rsidP="00972581">
      <w:r w:rsidRPr="00972581">
        <w:pict w14:anchorId="60E99883">
          <v:rect id="_x0000_i1059" style="width:0;height:1.5pt" o:hralign="center" o:hrstd="t" o:hr="t" fillcolor="#a0a0a0" stroked="f"/>
        </w:pict>
      </w:r>
    </w:p>
    <w:p w14:paraId="199EC291" w14:textId="77777777" w:rsidR="00972581" w:rsidRPr="00972581" w:rsidRDefault="00972581" w:rsidP="00972581">
      <w:pPr>
        <w:rPr>
          <w:b/>
          <w:bCs/>
        </w:rPr>
      </w:pPr>
      <w:r w:rsidRPr="00972581">
        <w:rPr>
          <w:b/>
          <w:bCs/>
        </w:rPr>
        <w:t>5. CONCLUSIÓN Y SIGUIENTES PASOS TÉCNICOS</w:t>
      </w:r>
    </w:p>
    <w:p w14:paraId="7A9AFFE7" w14:textId="77777777" w:rsidR="00972581" w:rsidRPr="00972581" w:rsidRDefault="00972581" w:rsidP="00972581">
      <w:r w:rsidRPr="00972581">
        <w:t>La arquitectura actual del sistema SIRES representa el estado del arte en ingeniería de software para el sector salud. Ha transformado la rigidez de 8 manuales en papel (PDFs) en un motor de base de datos vivo, autorregulado y blindado criptográficamente.</w:t>
      </w:r>
    </w:p>
    <w:p w14:paraId="275828D8" w14:textId="77777777" w:rsidR="00972581" w:rsidRPr="00972581" w:rsidRDefault="00972581" w:rsidP="00972581">
      <w:r w:rsidRPr="00972581">
        <w:rPr>
          <w:b/>
          <w:bCs/>
        </w:rPr>
        <w:t>La base de datos está oficialmente lista para producción (V1.0).</w:t>
      </w:r>
    </w:p>
    <w:p w14:paraId="7C23BDE8" w14:textId="77777777" w:rsidR="00972581" w:rsidRPr="00972581" w:rsidRDefault="00972581" w:rsidP="00972581">
      <w:pPr>
        <w:rPr>
          <w:b/>
          <w:bCs/>
        </w:rPr>
      </w:pPr>
      <w:r w:rsidRPr="00972581">
        <w:rPr>
          <w:b/>
          <w:bCs/>
        </w:rPr>
        <w:lastRenderedPageBreak/>
        <w:t>Fases subsecuentes inmediatas:</w:t>
      </w:r>
    </w:p>
    <w:p w14:paraId="02396C83" w14:textId="77777777" w:rsidR="00972581" w:rsidRPr="00972581" w:rsidRDefault="00972581" w:rsidP="00972581">
      <w:pPr>
        <w:numPr>
          <w:ilvl w:val="0"/>
          <w:numId w:val="8"/>
        </w:numPr>
      </w:pPr>
      <w:r w:rsidRPr="00972581">
        <w:rPr>
          <w:b/>
          <w:bCs/>
        </w:rPr>
        <w:t>Ingesta Masiva (ETL)</w:t>
      </w:r>
      <w:r w:rsidRPr="00972581">
        <w:t>: Ejecución de scripts Python (Pandas/SQLAlchemy) para poblar los millones de registros de los catálogos CIE-10, CIE-9 y SEPOMEX desde archivos .csv o .xlsx.</w:t>
      </w:r>
    </w:p>
    <w:p w14:paraId="7004A18C" w14:textId="77777777" w:rsidR="00972581" w:rsidRPr="00972581" w:rsidRDefault="00972581" w:rsidP="00972581">
      <w:pPr>
        <w:numPr>
          <w:ilvl w:val="0"/>
          <w:numId w:val="8"/>
        </w:numPr>
      </w:pPr>
      <w:r w:rsidRPr="00972581">
        <w:rPr>
          <w:b/>
          <w:bCs/>
        </w:rPr>
        <w:t>Desarrollo del Backend API (REST/GraphQL)</w:t>
      </w:r>
      <w:r w:rsidRPr="00972581">
        <w:t>: Creación de los endpoints transaccionales utilizando frameworks modernos (Node.js/Express, Python/FastAPI o Go) que sirvan como puente entre el Frontend y esta base de datos.</w:t>
      </w:r>
    </w:p>
    <w:p w14:paraId="7CB66E65" w14:textId="77777777" w:rsidR="00972581" w:rsidRPr="00972581" w:rsidRDefault="00972581" w:rsidP="00972581">
      <w:pPr>
        <w:numPr>
          <w:ilvl w:val="0"/>
          <w:numId w:val="8"/>
        </w:numPr>
      </w:pPr>
      <w:r w:rsidRPr="00972581">
        <w:rPr>
          <w:b/>
          <w:bCs/>
        </w:rPr>
        <w:t>Desarrollo del Frontend (React/Angular/Vue)</w:t>
      </w:r>
      <w:r w:rsidRPr="00972581">
        <w:t>: Construcción del motor de renderizado dinámico de UI, el cual consumirá las reglas JSON de la tabla sys_giis_restricciones para pintar en tiempo real los expedientes clínicos del médico.</w:t>
      </w:r>
    </w:p>
    <w:p w14:paraId="348BC70A" w14:textId="77777777" w:rsidR="00C53DEB" w:rsidRDefault="00C53DEB"/>
    <w:sectPr w:rsidR="00C53D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20DF"/>
    <w:multiLevelType w:val="multilevel"/>
    <w:tmpl w:val="899A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F3694"/>
    <w:multiLevelType w:val="multilevel"/>
    <w:tmpl w:val="07E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C4716"/>
    <w:multiLevelType w:val="multilevel"/>
    <w:tmpl w:val="A18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21A71"/>
    <w:multiLevelType w:val="multilevel"/>
    <w:tmpl w:val="459E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A0D51"/>
    <w:multiLevelType w:val="multilevel"/>
    <w:tmpl w:val="FCC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B7600"/>
    <w:multiLevelType w:val="multilevel"/>
    <w:tmpl w:val="3EBE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4F4A67"/>
    <w:multiLevelType w:val="multilevel"/>
    <w:tmpl w:val="1A0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91596"/>
    <w:multiLevelType w:val="multilevel"/>
    <w:tmpl w:val="BEB6C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492303">
    <w:abstractNumId w:val="4"/>
  </w:num>
  <w:num w:numId="2" w16cid:durableId="1922565546">
    <w:abstractNumId w:val="3"/>
  </w:num>
  <w:num w:numId="3" w16cid:durableId="318969886">
    <w:abstractNumId w:val="7"/>
  </w:num>
  <w:num w:numId="4" w16cid:durableId="2051030170">
    <w:abstractNumId w:val="6"/>
  </w:num>
  <w:num w:numId="5" w16cid:durableId="1503933584">
    <w:abstractNumId w:val="0"/>
  </w:num>
  <w:num w:numId="6" w16cid:durableId="724719517">
    <w:abstractNumId w:val="2"/>
  </w:num>
  <w:num w:numId="7" w16cid:durableId="702439121">
    <w:abstractNumId w:val="5"/>
  </w:num>
  <w:num w:numId="8" w16cid:durableId="175341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81"/>
    <w:rsid w:val="00474527"/>
    <w:rsid w:val="005C46E7"/>
    <w:rsid w:val="00972581"/>
    <w:rsid w:val="00C53D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A06A"/>
  <w15:chartTrackingRefBased/>
  <w15:docId w15:val="{71AD2A6F-9C85-4235-BF92-E43FFB15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2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2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25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25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25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25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25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25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25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25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25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25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25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25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25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25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25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2581"/>
    <w:rPr>
      <w:rFonts w:eastAsiaTheme="majorEastAsia" w:cstheme="majorBidi"/>
      <w:color w:val="272727" w:themeColor="text1" w:themeTint="D8"/>
    </w:rPr>
  </w:style>
  <w:style w:type="paragraph" w:styleId="Ttulo">
    <w:name w:val="Title"/>
    <w:basedOn w:val="Normal"/>
    <w:next w:val="Normal"/>
    <w:link w:val="TtuloCar"/>
    <w:uiPriority w:val="10"/>
    <w:qFormat/>
    <w:rsid w:val="00972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25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25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25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2581"/>
    <w:pPr>
      <w:spacing w:before="160"/>
      <w:jc w:val="center"/>
    </w:pPr>
    <w:rPr>
      <w:i/>
      <w:iCs/>
      <w:color w:val="404040" w:themeColor="text1" w:themeTint="BF"/>
    </w:rPr>
  </w:style>
  <w:style w:type="character" w:customStyle="1" w:styleId="CitaCar">
    <w:name w:val="Cita Car"/>
    <w:basedOn w:val="Fuentedeprrafopredeter"/>
    <w:link w:val="Cita"/>
    <w:uiPriority w:val="29"/>
    <w:rsid w:val="00972581"/>
    <w:rPr>
      <w:i/>
      <w:iCs/>
      <w:color w:val="404040" w:themeColor="text1" w:themeTint="BF"/>
    </w:rPr>
  </w:style>
  <w:style w:type="paragraph" w:styleId="Prrafodelista">
    <w:name w:val="List Paragraph"/>
    <w:basedOn w:val="Normal"/>
    <w:uiPriority w:val="34"/>
    <w:qFormat/>
    <w:rsid w:val="00972581"/>
    <w:pPr>
      <w:ind w:left="720"/>
      <w:contextualSpacing/>
    </w:pPr>
  </w:style>
  <w:style w:type="character" w:styleId="nfasisintenso">
    <w:name w:val="Intense Emphasis"/>
    <w:basedOn w:val="Fuentedeprrafopredeter"/>
    <w:uiPriority w:val="21"/>
    <w:qFormat/>
    <w:rsid w:val="00972581"/>
    <w:rPr>
      <w:i/>
      <w:iCs/>
      <w:color w:val="0F4761" w:themeColor="accent1" w:themeShade="BF"/>
    </w:rPr>
  </w:style>
  <w:style w:type="paragraph" w:styleId="Citadestacada">
    <w:name w:val="Intense Quote"/>
    <w:basedOn w:val="Normal"/>
    <w:next w:val="Normal"/>
    <w:link w:val="CitadestacadaCar"/>
    <w:uiPriority w:val="30"/>
    <w:qFormat/>
    <w:rsid w:val="00972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2581"/>
    <w:rPr>
      <w:i/>
      <w:iCs/>
      <w:color w:val="0F4761" w:themeColor="accent1" w:themeShade="BF"/>
    </w:rPr>
  </w:style>
  <w:style w:type="character" w:styleId="Referenciaintensa">
    <w:name w:val="Intense Reference"/>
    <w:basedOn w:val="Fuentedeprrafopredeter"/>
    <w:uiPriority w:val="32"/>
    <w:qFormat/>
    <w:rsid w:val="00972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1240</Words>
  <Characters>6823</Characters>
  <Application>Microsoft Office Word</Application>
  <DocSecurity>0</DocSecurity>
  <Lines>56</Lines>
  <Paragraphs>16</Paragraphs>
  <ScaleCrop>false</ScaleCrop>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García</dc:creator>
  <cp:keywords/>
  <dc:description/>
  <cp:lastModifiedBy>Emanuel García</cp:lastModifiedBy>
  <cp:revision>1</cp:revision>
  <dcterms:created xsi:type="dcterms:W3CDTF">2026-02-28T03:12:00Z</dcterms:created>
  <dcterms:modified xsi:type="dcterms:W3CDTF">2026-02-28T03:12:00Z</dcterms:modified>
</cp:coreProperties>
</file>