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60"/>
        <w:ind w:firstLine="0"/>
        <w:jc w:val="left"/>
      </w:pPr>
      <w:r>
        <w:rPr>
          <w:rFonts w:ascii="Times New Roman" w:cs="Times New Roman" w:eastAsia="Times New Roman" w:hAnsi="Times New Roman"/>
          <w:b/>
          <w:bCs/>
          <w:sz w:val="24"/>
          <w:szCs w:val="24"/>
        </w:rPr>
        <w:t xml:space="preserve">Referência</w:t>
      </w:r>
    </w:p>
    <w:p>
      <w:pPr>
        <w:spacing w:after="0" w:before="0" w:line="360"/>
      </w:pPr>
      <w:r>
        <w:rPr>
          <w:rFonts w:ascii="Times New Roman" w:cs="Times New Roman" w:eastAsia="Times New Roman" w:hAnsi="Times New Roman"/>
          <w:sz w:val="24"/>
          <w:szCs w:val="24"/>
        </w:rPr>
        <w:t xml:space="preserve"/>
      </w:r>
    </w:p>
    <w:p>
      <w:pPr>
        <w:spacing w:after="0" w:before="0" w:line="360"/>
        <w:ind/>
        <w:jc w:val="both"/>
      </w:pPr>
      <w:r>
        <w:rPr>
          <w:rFonts w:ascii="Times New Roman" w:cs="Times New Roman" w:eastAsia="Times New Roman" w:hAnsi="Times New Roman"/>
          <w:b w:val="false"/>
          <w:bCs w:val="false"/>
          <w:i w:val="false"/>
          <w:iCs w:val="false"/>
          <w:sz w:val="24"/>
          <w:szCs w:val="24"/>
        </w:rPr>
        <w:t xml:space="preserve">BRIN, Sergey; PAGE, Lawrence. The anatomy of a large-scale hypertextual web search engine. Computer Networks and ISDN Systems, v. 30, n. 1-7, p. 107-117, 1998. Disponível em: https://snap.stanford.edu/class/cs224w-readings/Brin98Anatomy.pdf. Acesso em: 24 abr. 2026.</w:t>
      </w:r>
    </w:p>
    <w:p>
      <w:pPr>
        <w:spacing w:after="0" w:before="0" w:line="360"/>
      </w:pPr>
      <w:r>
        <w:rPr>
          <w:rFonts w:ascii="Times New Roman" w:cs="Times New Roman" w:eastAsia="Times New Roman" w:hAnsi="Times New Roman"/>
          <w:sz w:val="24"/>
          <w:szCs w:val="24"/>
        </w:rPr>
        <w:t xml:space="preserve"/>
      </w:r>
    </w:p>
    <w:p>
      <w:pPr>
        <w:spacing w:after="0" w:before="240" w:line="360"/>
        <w:ind w:firstLine="0"/>
        <w:jc w:val="left"/>
      </w:pPr>
      <w:r>
        <w:rPr>
          <w:rFonts w:ascii="Times New Roman" w:cs="Times New Roman" w:eastAsia="Times New Roman" w:hAnsi="Times New Roman"/>
          <w:b/>
          <w:bCs/>
          <w:sz w:val="24"/>
          <w:szCs w:val="24"/>
        </w:rPr>
        <w:t xml:space="preserve">Citações selecionadas</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As cinco citações a seguir foram selecionadas por sintetizar os aspectos mais relevantes do artigo:</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1. Sobre o crescimento exponencial das buscas e a necessidade de escalabilidade:</w:t>
      </w:r>
    </w:p>
    <w:p>
      <w:pPr>
        <w:spacing w:after="0" w:before="0" w:line="360"/>
      </w:pPr>
      <w:r>
        <w:rPr>
          <w:rFonts w:ascii="Times New Roman" w:cs="Times New Roman" w:eastAsia="Times New Roman" w:hAnsi="Times New Roman"/>
          <w:sz w:val="24"/>
          <w:szCs w:val="24"/>
        </w:rPr>
        <w:t xml:space="preserve"/>
      </w:r>
    </w:p>
    <w:p>
      <w:pPr>
        <w:spacing w:after="160" w:before="160" w:line="240"/>
        <w:ind w:left="2268"/>
        <w:jc w:val="both"/>
      </w:pPr>
      <w:r>
        <w:rPr>
          <w:rFonts w:ascii="Times New Roman" w:cs="Times New Roman" w:eastAsia="Times New Roman" w:hAnsi="Times New Roman"/>
          <w:sz w:val="20"/>
          <w:szCs w:val="20"/>
        </w:rPr>
        <w:t xml:space="preserve">"In March and April 1994, the World Wide Web Worm received an average of about 1500 queries per day. In November 1997, Altavista claimed it handled roughly 20 million queries per day." (BRIN; PAGE, 1998, p. 108)</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2. Sobre o conceito central de PageRank:</w:t>
      </w:r>
    </w:p>
    <w:p>
      <w:pPr>
        <w:spacing w:after="0" w:before="0" w:line="360"/>
      </w:pPr>
      <w:r>
        <w:rPr>
          <w:rFonts w:ascii="Times New Roman" w:cs="Times New Roman" w:eastAsia="Times New Roman" w:hAnsi="Times New Roman"/>
          <w:sz w:val="24"/>
          <w:szCs w:val="24"/>
        </w:rPr>
        <w:t xml:space="preserve"/>
      </w:r>
    </w:p>
    <w:p>
      <w:pPr>
        <w:spacing w:after="160" w:before="160" w:line="240"/>
        <w:ind w:left="2268"/>
        <w:jc w:val="both"/>
      </w:pPr>
      <w:r>
        <w:rPr>
          <w:rFonts w:ascii="Times New Roman" w:cs="Times New Roman" w:eastAsia="Times New Roman" w:hAnsi="Times New Roman"/>
          <w:sz w:val="20"/>
          <w:szCs w:val="20"/>
        </w:rPr>
        <w:t xml:space="preserve">"We have created maps containing as many as 518 million of these hyperlinks, a significant sample of the total. These maps allow rapid calculation of a Web page's 'PageRank', an objective measure of its citation importance that corresponds well with people's subjective idea of importance." (BRIN; PAGE, 1998, p. 109)</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3. Sobre a metáfora do "surfista aleatório" para explicar o PageRank:</w:t>
      </w:r>
    </w:p>
    <w:p>
      <w:pPr>
        <w:spacing w:after="0" w:before="0" w:line="360"/>
      </w:pPr>
      <w:r>
        <w:rPr>
          <w:rFonts w:ascii="Times New Roman" w:cs="Times New Roman" w:eastAsia="Times New Roman" w:hAnsi="Times New Roman"/>
          <w:sz w:val="24"/>
          <w:szCs w:val="24"/>
        </w:rPr>
        <w:t xml:space="preserve"/>
      </w:r>
    </w:p>
    <w:p>
      <w:pPr>
        <w:spacing w:after="160" w:before="160" w:line="240"/>
        <w:ind w:left="2268"/>
        <w:jc w:val="both"/>
      </w:pPr>
      <w:r>
        <w:rPr>
          <w:rFonts w:ascii="Times New Roman" w:cs="Times New Roman" w:eastAsia="Times New Roman" w:hAnsi="Times New Roman"/>
          <w:sz w:val="20"/>
          <w:szCs w:val="20"/>
        </w:rPr>
        <w:t xml:space="preserve">"PageRank can be thought of as a model of user behavior. We assume there is a 'random surfer' who is given a Web page at random and keeps clicking on links, never hitting 'back' but eventually gets bored and starts on another random page. The probability that the random surfer visits a page is its PageRank." (BRIN; PAGE, 1998, p. 110)</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4. Sobre o uso do texto de âncora (anchor text) para melhorar a indexação:</w:t>
      </w:r>
    </w:p>
    <w:p>
      <w:pPr>
        <w:spacing w:after="0" w:before="0" w:line="360"/>
      </w:pPr>
      <w:r>
        <w:rPr>
          <w:rFonts w:ascii="Times New Roman" w:cs="Times New Roman" w:eastAsia="Times New Roman" w:hAnsi="Times New Roman"/>
          <w:sz w:val="24"/>
          <w:szCs w:val="24"/>
        </w:rPr>
        <w:t xml:space="preserve"/>
      </w:r>
    </w:p>
    <w:p>
      <w:pPr>
        <w:spacing w:after="160" w:before="160" w:line="240"/>
        <w:ind w:left="2268"/>
        <w:jc w:val="both"/>
      </w:pPr>
      <w:r>
        <w:rPr>
          <w:rFonts w:ascii="Times New Roman" w:cs="Times New Roman" w:eastAsia="Times New Roman" w:hAnsi="Times New Roman"/>
          <w:sz w:val="20"/>
          <w:szCs w:val="20"/>
        </w:rPr>
        <w:t xml:space="preserve">"Anchors often provide more accurate descriptions of Web pages than the pages themselves. Second, anchors may exist for documents which cannot be indexed by a text-based search engine, such as images, programs, and databases." (BRIN; PAGE, 1998, p. 110)</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5. Sobre os limites dos modelos tradicionais de recuperação de informação aplicados à Web:</w:t>
      </w:r>
    </w:p>
    <w:p>
      <w:pPr>
        <w:spacing w:after="0" w:before="0" w:line="360"/>
      </w:pPr>
      <w:r>
        <w:rPr>
          <w:rFonts w:ascii="Times New Roman" w:cs="Times New Roman" w:eastAsia="Times New Roman" w:hAnsi="Times New Roman"/>
          <w:sz w:val="24"/>
          <w:szCs w:val="24"/>
        </w:rPr>
        <w:t xml:space="preserve"/>
      </w:r>
    </w:p>
    <w:p>
      <w:pPr>
        <w:spacing w:after="160" w:before="160" w:line="240"/>
        <w:ind w:left="2268"/>
        <w:jc w:val="both"/>
      </w:pPr>
      <w:r>
        <w:rPr>
          <w:rFonts w:ascii="Times New Roman" w:cs="Times New Roman" w:eastAsia="Times New Roman" w:hAnsi="Times New Roman"/>
          <w:sz w:val="20"/>
          <w:szCs w:val="20"/>
        </w:rPr>
        <w:t xml:space="preserve">"Things that work well on TREC often do not produce good results on the Web. For example, the standard vector space model tries to return the document that most closely approximates the query [...]. On the Web, this strategy often returns very short documents that are the query plus a few words." (BRIN; PAGE, 1998, p. 111)</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240" w:line="360"/>
        <w:ind w:firstLine="0"/>
        <w:jc w:val="left"/>
      </w:pPr>
      <w:r>
        <w:rPr>
          <w:rFonts w:ascii="Times New Roman" w:cs="Times New Roman" w:eastAsia="Times New Roman" w:hAnsi="Times New Roman"/>
          <w:b/>
          <w:bCs/>
          <w:sz w:val="24"/>
          <w:szCs w:val="24"/>
        </w:rPr>
        <w:t xml:space="preserve">Análise do artigo por ferramentas de inteligência artificial</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seguir, apresentam-se as análises/fichamentos do artigo de Brin e Page (1998) produzidas por quatro ferramentas de chat com inteligência artificial: ChatGPT, Gemini, Perplexity e Claude.</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240" w:line="360"/>
        <w:ind w:firstLine="0"/>
        <w:jc w:val="left"/>
      </w:pPr>
      <w:r>
        <w:rPr>
          <w:rFonts w:ascii="Times New Roman" w:cs="Times New Roman" w:eastAsia="Times New Roman" w:hAnsi="Times New Roman"/>
          <w:b/>
          <w:bCs/>
          <w:sz w:val="24"/>
          <w:szCs w:val="24"/>
        </w:rPr>
        <w:t xml:space="preserve">ChatGPT</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artigo de Brin e Page (1998) apresenta o Google como protótipo de um motor de busca de larga escala, cuja principal inovação é o uso da estrutura hipertextual da Web para melhorar a qualidade dos resultados. O trabalho é dividido em duas contribuições centrais: o algoritmo PageRank e o aproveitamento do texto de âncora.</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PageRank representa uma ruptura com os métodos anteriores de recuperação de informação. Em vez de tratar todos os links igualmente, o algoritmo propõe uma medida recursiva de importância baseada na estrutura de citações da Web, análoga às referências bibliográficas acadêmicas. Conforme os autores, </w:t>
      </w:r>
      <w:r>
        <w:rPr>
          <w:rFonts w:ascii="Times New Roman" w:cs="Times New Roman" w:eastAsia="Times New Roman" w:hAnsi="Times New Roman"/>
          <w:b w:val="false"/>
          <w:bCs w:val="false"/>
          <w:i/>
          <w:iCs/>
          <w:sz w:val="24"/>
          <w:szCs w:val="24"/>
        </w:rPr>
        <w:t xml:space="preserve">"PageRank extends this idea by not counting links from all pages equally, and by normalizing by the number of links on a page"</w:t>
      </w:r>
      <w:r>
        <w:rPr>
          <w:rFonts w:ascii="Times New Roman" w:cs="Times New Roman" w:eastAsia="Times New Roman" w:hAnsi="Times New Roman"/>
          <w:b w:val="false"/>
          <w:bCs w:val="false"/>
          <w:i w:val="false"/>
          <w:iCs w:val="false"/>
          <w:sz w:val="24"/>
          <w:szCs w:val="24"/>
        </w:rPr>
        <w:t xml:space="preserve"> (BRIN; PAGE, 1998, p. 109).</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Do ponto de vista arquitetural, o sistema é composto por módulos interligados: crawlers distribuídos, repositório comprimido, indexador, classificador e mecanismo de busca. A preocupação com eficiência de disco é destacada como fator determinante nas decisões de design. O artigo conclui com uma avaliação qualitativa favorável do Google frente aos motores comerciais da época.</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240" w:line="360"/>
        <w:ind w:firstLine="0"/>
        <w:jc w:val="left"/>
      </w:pPr>
      <w:r>
        <w:rPr>
          <w:rFonts w:ascii="Times New Roman" w:cs="Times New Roman" w:eastAsia="Times New Roman" w:hAnsi="Times New Roman"/>
          <w:b/>
          <w:bCs/>
          <w:sz w:val="24"/>
          <w:szCs w:val="24"/>
        </w:rPr>
        <w:t xml:space="preserve">Gemini</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Publicado em 1998, o artigo descreve a construção do Google a partir de dois pilares tecnológicos: o ranking por relevância estrutural (PageRank) e o enriquecimento do índice por anchor text. O contexto histórico é fundamental para compreender o impacto da proposta — em 1997, a Web já contava com dezenas de milhões de páginas e mecanismos de busca baseados puramente em palavras-chave apresentavam resultados de baixa qualidade.</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PageRank é formalizado como uma distribuição de probabilidade sobre as páginas da Web, calculável de forma iterativa e correspondente ao autovetor principal da matriz de links normalizada. A justificativa intuitiva do modelo — o "surfista aleatório" — torna o conceito acessível sem perder rigor matemático.</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Um aspecto frequentemente subestimado do artigo é a crítica explícita à comercialização das buscas: </w:t>
      </w:r>
      <w:r>
        <w:rPr>
          <w:rFonts w:ascii="Times New Roman" w:cs="Times New Roman" w:eastAsia="Times New Roman" w:hAnsi="Times New Roman"/>
          <w:b w:val="false"/>
          <w:bCs w:val="false"/>
          <w:i/>
          <w:iCs/>
          <w:sz w:val="24"/>
          <w:szCs w:val="24"/>
        </w:rPr>
        <w:t xml:space="preserve">"search engine technology [has remained] largely a black art and to be advertising oriented"</w:t>
      </w:r>
      <w:r>
        <w:rPr>
          <w:rFonts w:ascii="Times New Roman" w:cs="Times New Roman" w:eastAsia="Times New Roman" w:hAnsi="Times New Roman"/>
          <w:b w:val="false"/>
          <w:bCs w:val="false"/>
          <w:i w:val="false"/>
          <w:iCs w:val="false"/>
          <w:sz w:val="24"/>
          <w:szCs w:val="24"/>
        </w:rPr>
        <w:t xml:space="preserve"> (BRIN; PAGE, 1998, p. 109). Os autores propõem o Google como uma alternativa acadêmica e transparente. Do ponto de vista da engenharia, destaca-se o uso de estruturas de dados compactas (dois bytes por ocorrência) para viabilizar a indexação de dezenas de milhões de páginas com recursos computacionais modestos para a época.</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240" w:line="360"/>
        <w:ind w:firstLine="0"/>
        <w:jc w:val="left"/>
      </w:pPr>
      <w:r>
        <w:rPr>
          <w:rFonts w:ascii="Times New Roman" w:cs="Times New Roman" w:eastAsia="Times New Roman" w:hAnsi="Times New Roman"/>
          <w:b/>
          <w:bCs/>
          <w:sz w:val="24"/>
          <w:szCs w:val="24"/>
        </w:rPr>
        <w:t xml:space="preserve">Perplexity</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fichamento do artigo revela três dimensões analíticas: técnica, epistemológica e social. Tecnicamente, o Google resolve o problema de precisão — e não apenas de abrangência — ao hierarquizar resultados com base em relevância estrutural e não somente textual. O PageRank formaliza a ideia de que uma página citada por muitas fontes confiáveis é provavelmente mais relevante do que uma que contém as palavras-chave com maior frequência.</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Epistemologicamente, o artigo evidencia que os modelos tradicionais de recuperação de informação, desenvolvidos para coleções controladas como o TREC, falham ao ser transpostos para a Web aberta. A heterogeneidade e a natureza não controlada do conteúdo web exigem abordagens distintas.</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Socialmente, o texto antecipa desafios que permaneceriam relevantes por décadas: a manipulação intencional dos mecanismos de ranqueamento por anunciantes, a dificuldade de rastrear centenas de milhares de servidores independentes e a tensão entre abertura acadêmica e valorização comercial dos dados de busca. A citação </w:t>
      </w:r>
      <w:r>
        <w:rPr>
          <w:rFonts w:ascii="Times New Roman" w:cs="Times New Roman" w:eastAsia="Times New Roman" w:hAnsi="Times New Roman"/>
          <w:b w:val="false"/>
          <w:bCs w:val="false"/>
          <w:i/>
          <w:iCs/>
          <w:sz w:val="24"/>
          <w:szCs w:val="24"/>
        </w:rPr>
        <w:t xml:space="preserve">"it is very difficult to get this data, mainly because it is considered commercially valuable"</w:t>
      </w:r>
      <w:r>
        <w:rPr>
          <w:rFonts w:ascii="Times New Roman" w:cs="Times New Roman" w:eastAsia="Times New Roman" w:hAnsi="Times New Roman"/>
          <w:b w:val="false"/>
          <w:bCs w:val="false"/>
          <w:i w:val="false"/>
          <w:iCs w:val="false"/>
          <w:sz w:val="24"/>
          <w:szCs w:val="24"/>
        </w:rPr>
        <w:t xml:space="preserve"> (BRIN; PAGE, 1998, p. 109) permanece pertinente no contexto atual das grandes plataformas digitais.</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240" w:line="360"/>
        <w:ind w:firstLine="0"/>
        <w:jc w:val="left"/>
      </w:pPr>
      <w:r>
        <w:rPr>
          <w:rFonts w:ascii="Times New Roman" w:cs="Times New Roman" w:eastAsia="Times New Roman" w:hAnsi="Times New Roman"/>
          <w:b/>
          <w:bCs/>
          <w:sz w:val="24"/>
          <w:szCs w:val="24"/>
        </w:rPr>
        <w:t xml:space="preserve">Claude</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artigo de Brin e Page (1998) é um marco fundador tanto da engenharia de busca quanto da ciência da Web. Sua contribuição mais duradoura não é o Google em si, mas o paradigma que ele institui: o valor da estrutura como dado.</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Ao tratar os hyperlinks como votos de qualidade — ponderados pela autoridade do votante —, os autores transpõem para a Web a lógica da citação acadêmica. O resultado é um sistema capaz de distinguir relevância de mera ocorrência lexical, problema central da recuperação de informação. A definição formal do PageRank — </w:t>
      </w:r>
      <w:r>
        <w:rPr>
          <w:rFonts w:ascii="Times New Roman" w:cs="Times New Roman" w:eastAsia="Times New Roman" w:hAnsi="Times New Roman"/>
          <w:b w:val="false"/>
          <w:bCs w:val="false"/>
          <w:i/>
          <w:iCs/>
          <w:sz w:val="24"/>
          <w:szCs w:val="24"/>
        </w:rPr>
        <w:t xml:space="preserve">PR(A) = (1 − d) + d[PR(T₁)/C(T₁) + ... + PR(Tₙ)/C(Tₙ)]</w:t>
      </w:r>
      <w:r>
        <w:rPr>
          <w:rFonts w:ascii="Times New Roman" w:cs="Times New Roman" w:eastAsia="Times New Roman" w:hAnsi="Times New Roman"/>
          <w:b w:val="false"/>
          <w:bCs w:val="false"/>
          <w:i w:val="false"/>
          <w:iCs w:val="false"/>
          <w:sz w:val="24"/>
          <w:szCs w:val="24"/>
        </w:rPr>
        <w:t xml:space="preserve"> — é elegante justamente por ser recursiva: a importância de uma página depende da importância de quem a referencia.</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Do ponto de vista arquitetural, o artigo demonstra como decisões de engenharia de baixo nível — como a codificação compacta de dois bytes por hit para evitar seeks de disco — determinam a viabilidade de sistemas em escala. Essa atenção ao custo real dos recursos computacionais contrasta com abordagens teóricas da época.</w:t>
      </w:r>
    </w:p>
    <w:p>
      <w:pPr>
        <w:spacing w:after="0" w:before="0" w:line="360"/>
      </w:pPr>
      <w:r>
        <w:rPr>
          <w:rFonts w:ascii="Times New Roman" w:cs="Times New Roman" w:eastAsia="Times New Roman" w:hAnsi="Times New Roman"/>
          <w:sz w:val="24"/>
          <w:szCs w:val="24"/>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Por fim, o artigo levanta uma questão que se tornaria cada vez mais relevante: a concentração de dados de comportamento de usuários em sistemas privados compromete a pesquisa acadêmica independente. Esse diagnóstico, feito em 1998 por dois pesquisadores de Stanford, antecipa debates contemporâneos sobre governança de dados e poder de plataformas digitais.</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240" w:line="360"/>
        <w:ind w:firstLine="0"/>
        <w:jc w:val="left"/>
      </w:pPr>
      <w:r>
        <w:rPr>
          <w:rFonts w:ascii="Times New Roman" w:cs="Times New Roman" w:eastAsia="Times New Roman" w:hAnsi="Times New Roman"/>
          <w:b/>
          <w:bCs/>
          <w:sz w:val="24"/>
          <w:szCs w:val="24"/>
        </w:rPr>
        <w:t xml:space="preserve">Referências</w:t>
      </w:r>
    </w:p>
    <w:p>
      <w:pPr>
        <w:spacing w:after="0" w:before="0" w:line="360"/>
      </w:pPr>
      <w:r>
        <w:rPr>
          <w:rFonts w:ascii="Times New Roman" w:cs="Times New Roman" w:eastAsia="Times New Roman" w:hAnsi="Times New Roman"/>
          <w:sz w:val="24"/>
          <w:szCs w:val="24"/>
        </w:rPr>
        <w:t xml:space="preserve"/>
      </w:r>
    </w:p>
    <w:p>
      <w:pPr>
        <w:spacing w:after="0" w:before="0" w:line="360"/>
        <w:ind/>
        <w:jc w:val="both"/>
      </w:pPr>
      <w:r>
        <w:rPr>
          <w:rFonts w:ascii="Times New Roman" w:cs="Times New Roman" w:eastAsia="Times New Roman" w:hAnsi="Times New Roman"/>
          <w:b w:val="false"/>
          <w:bCs w:val="false"/>
          <w:i w:val="false"/>
          <w:iCs w:val="false"/>
          <w:sz w:val="24"/>
          <w:szCs w:val="24"/>
        </w:rPr>
        <w:t xml:space="preserve">BRIN, Sergey; PAGE, Lawrence. The anatomy of a large-scale hypertextual web search engine. Computer Networks and ISDN Systems, v. 30, n. 1-7, p. 107-117, 1998. Disponível em: https://snap.stanford.edu/class/cs224w-readings/Brin98Anatomy.pdf. Acesso em: 24 abr. 2026.</w:t>
      </w:r>
    </w:p>
    <w:sectPr>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2026-06-15T20:28:29.302Z</dcterms:created>
  <dcterms:modified xsi:type="dcterms:W3CDTF">2026-06-15T20:28:29.302Z</dcterms:modified>
</cp:coreProperties>
</file>

<file path=docProps/custom.xml><?xml version="1.0" encoding="utf-8"?>
<Properties xmlns="http://schemas.openxmlformats.org/officeDocument/2006/custom-properties" xmlns:vt="http://schemas.openxmlformats.org/officeDocument/2006/docPropsVTypes"/>
</file>