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АБК (комплект 16/1/26-…-ИД-АБК от 30.10.2026)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«.СО» — спецификация установленных изделий и материалов (16/1/26-&lt;система&gt;-ИД-АБК.СО), «.КЖ» — кабельный журнал. Исправления уже учтены в АОСР, реестрах, журналах входного контроля, актах о смонтированном оборудовании и протоколах АБК;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томов: шифры (штампы, титулы, .КЖ, .СО)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Шифр без дефиса после «16/1/26»: «16/1/26АПС,СОУЭ-ИД-АБК», «16/1/26СКУД-ИД-АБК» и т.д. В ИД КПП и в шифрах РД — с дефисом (16/1/26-АПС,СОУЭ-ИД-КПП, 16/1/26-СКУД-Р).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16/1/26-АПС,СОУЭ-ИД-АБК / 16/1/26-СКУД-ИД-АБК / -СКС- / -СОТ- / 16/1/26-СОТС-ИД-АБК; журналы —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журналах, актах о смонтированном оборудовании и протоколах АБК — шифры с дефисом.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штамп листа «Исполнительная схема … АПС,СОУЭ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3 — повтор номера («Общие данные» — лист 1, схема 1 — лист 2).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2 (СОУЭ) — лист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СПС: «Исполнительная схема 16/1/26-АПС,СОУЭ-ИД-АБК, листы 2–3».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штамп исполнительной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2 — как у «Общих данных».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СОТС: «…-СОТС-ИД-АБК,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— «ГОСТ Р 59638-2021 и СП 484.1311500.2020» (нормы пожарной сигнализации) и не указан шифр РД; в томе СКС — обрыв «рабочей документации 16/1и отражают». 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 и нормы своей системы (как в ИД КПП): СПС — 16/1/26-АПС,СОУЭ-Р, СП 6.13130.2025, ГОСТ Р 59638-2021; СКУД, СОТС — СП 76.13330.2016; СКС — + ГОСТ Р 53245-2008; СОТ — + ГОСТ Р 51558-2014. «ГОСТ 21.210-2014».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П. 2 и п. 6 АОСР — по этим шифрам и нормам.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(xlsx и PDF), 4 новые линии к ДИП за потолком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Линии 2BTH1.18 → 2BTH1.25 → 2BTH1.26 / 2BTH1.27 → 2BTH1.19 (36 м) без обозначения кабеля. Адрес релейного блока: в одной строке «2SC1.24..25», в соседней — «2SC1.24..27».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Обозначение ДПЛС2.1 для 4 линий; адрес блока — одинаково (по схеме «2SC1.24..25»).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3-СПС-АБК: КПС 1×2×0,5 — 204 м (по КЖ и .СО); протокол изоляции СПС — с этими линиями.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спецификация .СО и схема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схеме контроллер «С2000-КДЛ-2И исп.01 (ARK, 1 шт.)», в .СО СПС его нет (в сводной — 2 шт., в .СО СОТС — 1). В .СО СПС — коммутатор BOLID SW-108 ver.3, на схеме его нет. Шкаф на схеме — то «RFA1», то «RFA2».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С2000-КДЛ-2И исп.01 в .СО СПС; SW-108 показать на схеме или исключить из .СО; шкаф — одно обозначение.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С2000-КДЛ-2И — 1 шт. (по схеме); SW-108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оборудование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УК-ВК исп.14 в .СО — 2 шт., на схеме — SK1 (одна выноска на «разблокировка Д16» и «Д17, Д18»). АКБ (2 шт. по .СО) на схеме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SK1, SK2 и АКБ в составе шкафа.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СПС: УК-ВК — 2 шт., АКБ DT 12В 18Ач — 2 шт. (по .СО).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Гильзы: .СО всех 5 систем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Труба гладкая ПВХ d20 — 1 м в каждой .СО (итого 5 м; в сводной — 3 м). По схемам гильзы длиной 150 мм: СПС 35 шт. (5,3 м), СКУД 3 (0,5 м), СКС 25 (3,8 м), СОТ 5 (0,8 м), СОТС 50 (7,6 м) — 18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количество по схемам (как выше).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1 по системам — по схемам, итого 18 м (согласовано с заказчиком).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 — УГО;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Proxy-4E: в УГО и на плане 6 (TM16.1…TM18.2), в .СО — 3. Доводчик в УГО без количества и без позиции в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Proxy-4E — 6 шт. в .СО; доводчики устанавливает заказчик — убрать из УГО или пометить «поставка и монтаж — заказчик».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СКУД: TM — 6 шт. (по плану); доводчики не включены.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 и СОТС: спецификации .СО — источник питания и АКБ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Позиции переставлены между томами. На схеме СКУД — РИП-12 исп.17 (UG5), в .СО СКУД — ШПС-24 исп.12 + 2 АКБ. На схеме СОТС — ШПС-24 (UG3), в .СО СОТС — РИП-12 исп.17 + 1 АКБ. В РИП-12 исп.17 ставится 1 АКБ, в ШПС-24 — 2, итог тот же (3 АКБ).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.СО СКУД: РИП-12 исп.17 — 1 шт., АКБ DT 12В 18Ач — 1 шт. В .СО СОТС: ШПС-24 исп.12 — 1 шт., АКБ — 2 шт. На схемах показать АКБ в составе UG5 и UG3.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оборудовании: СКУД — РИП-12 (UG5) + 1 АКБ; СОТС — ШПС-24 (UG3) + 2 АКБ.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схема — УГО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в УГО — «С2000-ОСТ исп.01 … звуковой», в .СО — С2000-ОПЗ (ОСТ — световой). Контроллер в УГО — «C2000-КДЛ», в .СО и на схеме шкафа — КДЛ-2И исп.01.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— С2000-ОПЗ; контроллер — С2000-КДЛ-2И исп.01.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СОТС: BIALS — С2000-ОПЗ; ARK1 — С2000-КДЛ-2И исп.01.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Адрес релейного блока: «1SC1.17..18» и «1SC1.17..20» (P2). Линия P6 (1SC1.41..42 → UG3): по проекту 8 м, проложено 1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адрес к «1SC1.17..18»; проверить длину P6.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Протокол изоляции СОТС — по КЖ.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 — УГО и экспликация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в УГО — «(3шт)», на плане и в .СО — 6 (ASV2.1.7…2.1.12). Экспликация шкафа подписана «XR1», шкаф — XR2.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— 6 шт.; экспликация шкафа — XR2.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СОТ: ASV — 6 шт.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 / СКС: шкаф XR2, ссылки «*»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Состав шкафа разнесён по .СО не так, как на схемах: оптический кросс и органайзер — в .СО СКС, на схеме СКС помечены «* см. СОТ»; патч-панель 24 порта (0,5U) — в .СО СОТ, на схеме СОТ помечена «* см. СКС»; при этом на структурной схеме СКС — патч-панель 48 портов (пп2), а в экспликации СКС — 24 порта. Блок розеток — ни в одной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Каждое изделие шкафа — в .СО той системы, где оно без «*»; патч-панель СКС — одна (48 портов, 1U, по .СО); блок розеток — в .СО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 — по экспликациям: СОТ — шкаф, K6, ODF2, органайзеры, блок розеток, ИБП; СКС — пп2 (48 портов), K9.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Кабель-канал ЭЛЕКОР 40×25 — две позиции по 96 м (поз. 7 и 21).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Удалить повтор (96 м).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2-СКС-АБК: ЭЛЕКОР 40×25 — 96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СОТ; УГО СКУД,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«UTP-2P-Cat.5e» / «UTP-4P-Cat.5e» / «STP-4P-Cat.6»; в .СО — ParLan U/UTP Cat 5e 4×2×0,52 PVC и Cabeus F/UTP Cat 6 LSZH.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 КЖ и УГО — как в .СО.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— марки по .СО.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 Позиция «Очиститель монтажной пены REXANT» — расходный материал, не изделие.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«ИД»; очиститель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Очиститель в акты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1×2×0,5 — 583 м (по вкладкам 204 + 2 + 396 = 602); КПС 1×2×1 — 190 (130 + 3 + 48 = 181); ParLan — 400 (460); скоба — 500 (2400); гофра — 400 (1363); труба гладкая — 3 (5).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 (.СО),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Папка «АБК» (корень)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Рядом с комплектами по системам лежат «Иполняк  цвсиг АБК.dwg», «цвсигСО АБК.dwg», «цвсиг кж абк кпп исп.dwg» — прежние сводные файлы. КЖ СПС в PDF назван «цвсиг кж абк кпп исп.pdf».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старые сводные файлы; КЖ СПС — «…кж абк…».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СПС, СОТ, СОТС: спецификации .СО — изготовители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указан изготовитель: ОПР-С106.1 (оповещатель речевой, СПС), Маяк-24-К (оповещатель комбинированный, СОТС); блок розеток в шкафу XR2 (СОТ) — нет ни модели, ни изготовителя.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спецификациях и экспликации шкафа указать тип (модель) и изготовителя по паспортам.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актах о смонтированном оборудовании у этих позиций изготовитель — «—»; будет внесён после исправления ИД.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