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2-СКС-АБК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28</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кабеленесущих систем</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Лоток проволочный 50×100, L3000, F5 Combitech, арт. FC5010 — информационное письмо исх. № 2022 от 31.10.2022 (реестр, поз. 4);</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Кабель-канал магистральный 40×25 ЭЛЕКОР — сертификат соответствия № ЕАЭС RU C-RU.НВ88.В.00177/25 от 19.02.2025 (реестр, поз. 5); решение об отказе № 3035 от 23.11.2022 (реестр, поз. 6);</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Кабель-канал TA-GN 100×40, арт. 01782 — сертификат соответствия № ЕАЭС RU C-RU.ПБ74.В.01121/25 от 11.12.2025 (реестр, поз. 7); решение об отказе № 51069 от 23.07.2020 (реестр, поз. 8);</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Кабель-канал 110×50 IN-Liner FRONT — информационное письмо исх. № 284 от 29.08.2012 (реестр, поз. 9); экспертное заключение № 170г/2017 от 14.02.2017 (реестр, поз. 10);</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Угол внутренний изменяемый 110×50 IN-Liner FRONT — решение об отказе № 524/15-РЗ от 29.12.2015 (реестр, поз. 11).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16/1/26-ИД-АБК, лист 5.</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25</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28</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6.3.2;</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16/1/26-СКС-Р,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Прокладка кабельных линий СКС.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16/1/26-ИД-АБК, лист 5.</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