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структурированной кабельной системы (СКС)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16/1/26-СКС-Р, лист 4. Фактическое расположение оборудования, позиционные обозначения и кабельные трассы отражены в исполнительной документации 16/1/26-ИД-АБК, лист 5, и кабельном журнале 16/1/26-ИД-АБК.КЖ (раздел СКС).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53245-2008;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по прокладке кабельных линий освидетельствованы актами № 1-СКС-АБК, 2-СКС-АБК, 3-СКС-АБК.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структурированной кабельной системы (СКС)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16/1/26-ИД-АБК, лист 5.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структурированная кабельная система (СКС), здание АБК. Исполнительная документация 16/1/26-ИД-АБК, лист 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1U, 48 портов, кат. 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пп2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структурная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 MES2428 AC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K9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(8P8C), кат. 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информационная настенная RJ45 кат.5E UTP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ITK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