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3-СОТС-АБК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14</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кабельных линий</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16/1/26-СОТС-Р,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5.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КПСнг(А)-FRHF 1×2×0,5 — сертификат соответствия № ЕАЭС RU C-RU.АЮ64.В.00884/26 от 15.07.2026 (реестр, поз. 5); паспорт качества № 81 от 08.2026 (реестр, поз. 6);</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КПСнг(А)-FRHF 1×2×1 — сертификат соответствия № ЕАЭС RU C-RU.АЮ64.В.00884/26 от 15.07.2026 (реестр, поз. 7);</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гофрированная ПВХ серая с/з d20 мм «Строитель», арт. PR.032000 — сертификат соответствия № ЕАЭС RU C-RU.ПБ74.В.00766/23 от 30.08.2023 (реестр, поз. 8); паспорт изготовителя (реестр, поз. 9);</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Скоба металлическая однолапковая СМО 19-20, арт. PR08.2534 — паспорт изготовителя (реестр, поз. 10).</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16/1/26-ИД-АБК, лист 7;</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кабельный журнал 16/1/26-ИД-АБК.КЖ (раздел СОТС).</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07</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14</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 6.3.1; ПУЭ (7-е изд.), гл. 2.1;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16/1/26-СОТС-Р, лист 5.</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Герметизация кабельных проходок; монтаж и подключение оборудования СОТС.</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СОТС,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16/1/26-ИД-АБК, лист 7.</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3.</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Кабельный журнал 16/1/26-ИД-АБК.КЖ (раздел СОТС).</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