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1-СПС-АБК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16/1/26-АПС,СОУЭ-Р,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листы 5, 6.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 сертификат соответствия № ЕАЭС RU C-RU.ПБ68.В.00888/22 от 15.03.2022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 сертификат соответствия № ССБК BY.ПБ10.Н00558 от 23.08.2024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 сертификат соответствия № НСОПБ.RU.ЭО.ПР.254.Н.00072 от 14.04.2025 (реестр, поз. 3).</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16/1/26-ИД-АБК, листы 2–3.</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17</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14</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 п. 6.3.1.13;</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ГОСТ Р 59638-2021, п. 5.4.7;</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16/1/26-АПС,СОУЭ-Р, листы 5, 6.</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листы 2–3, в осях 1–2/А–Б: в перекрытии (отм. +3,000) — 29 шт.; в стенах (отм. +2,850) — 6 шт. Толщина конструкций 150 мм. Герметизация внутри гильз выполнена после прокладки кабельных линий (акт № 3-СПС-АБК).</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СПС,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16/1/26-ИД-АБК, листы 2–3.</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