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2-СПС-АБК</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25</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Монтаж кабеленесущей системы</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16/1/26-АПС,СОУЭ-Р,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листы 5, 6.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Кабель-канал магистральный 25×16 ЭЛЕКОР — сертификат соответствия № ЕАЭС RU C-RU.НВ88.В.00177/25 от 19.02.2025 (реестр, поз. 4); решение об отказе № 3035 от 23.11.2022 (реестр, поз. 5).</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16/1/26-ИД-АБК, листы 2–3.</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24</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25</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августа</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76.13330.2016, п. 6.3.2;</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СП 6.13130.2025, пп. 6.4, 6.5;</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16/1/26-АПС,СОУЭ-Р, листы 5, 6.</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Прокладка кабельных линий СПС.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СПС, здание АБК)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16/1/26-ИД-АБК, листы 2–3.</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