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1-СКУД-КПП</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19</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Монтаж и герметизация гильз</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в перекрытии и стенах (СКУД, здание КПП).</w:t>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16/1/26-СКУД-Р,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ООО «АльтЭн», разработал Иванчук М.В.</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гладкая жёсткая ПВХ d20 мм, серая, арт. trg-20-2m (защитные гильзы), EKF — 2 м (сертификат соответствия — реестр, поз. 1);</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Пена монтажная огнестойкая профессиональная «ОГНЕЗА», EI24, 935 г, арт. 105248, ООО «ОГНЕЗА» — 2 баллона (сертификат соответствия — реестр, поз. 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Герметик акриловый противопожарный «ОГНЕЗА-ВГ», 310 мл, арт. 105031, ООО «ОГНЕЗА» — 4 картриджа (сертификат соответствия — реестр, поз. 3).</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Реквизиты документов (сертификатов, паспортов, писем) — в Реестре документов о качестве (том СКУД, здание КПП), являющемся неотъемлемой частью настоящего акта (приложение 1).</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16/1/26-ИД-КПП, лист 3</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(экспликации кабельных проходок: перекрытие, стена).</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08</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19</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ПУЭ (7-е изд.), п. 2.1.58; СП 76.13330.2016;</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16/1/26-СКУД-Р,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Отделочные работы в местах кабельных проходок.</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Проходки по ИД, лист 3, в осях 2–3/А–Б: в перекрытии (отм. +3,000) — 7 шт.; в стенах (отм. +3,200) — 2 шт. Толщина конструкций 150 мм. Перекрытие не имеет нормируемого предела огнестойкости. Герметизация внутри гильз выполнена после прокладки кабельных линий (акт № 2-СКУД-КПП).</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СКУД, здание КПП)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16/1/26-ИД-КПП, лист 3.</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