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КПП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КПП.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1×2×0,75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C-RU.0010.В.00450/24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26.12.2029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охраны труда и экологии «ЭКСПЕРТЭГИДА»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Копия не получена — запросить у поставщика.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(коробка огнестойкая 100×100×50)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C-RU.АЯ04.В.00727/23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18.04.2023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17.04.2028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машиностроения ФГБУ «Российский институт стандартизации» (РОСС RU.0001.11АЯ04)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Провод ПВС 3×2,5 (ООО «Рыбинскэлектрокабель»); Провод ПВС 3×1,5 (ООО «Рыбинскэлектрокабель»)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C-RU.АГ67.В.00131/21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24.12.2021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23.12.2026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ООО «ГРЕД» (RA.RU.11АГ67)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ВВГнг(А)-FRLS 3×2,5 0,66 кВ (ООО «ЭлПром»)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(DKC)); Угол плоский Г-образный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(04.09.2026).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накладной, Полис-12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магнитоконтактный, ИО 102-20/Б2П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Доводчик дверной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выхода, ST-EX020LSM-BK / ST-EX241L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фиксации, AV45B51 в корпусе CAME 001YE0043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цветной, DS-D100MF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цветная, DS-D100P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ворот, CAME A5000A (комплект ATI5000A)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(комплектный), CAME ZF1N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автотранспорта, Дорожный блокиратор механический 3,5 м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RJ-45 в кабель-канале, BRAVA RJ45 / Cabeus RJ-45 кат. 6 экр. (спецификация .СО, поз. 3, 4)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 / 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(для аналогового телефона), BRAVA RJ45 (спецификация .СО, поз. 3)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Радиотелефон, Panasonic KX-TG6811RUB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телефон, STA30G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проводной, TeXet TX-241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IP-телефон, Fanvil X301P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Автоматизированное рабочее место (два монитора)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контроля и индикации,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