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2-СКС-КПП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кабеленесущей системы</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110×50 IN-Liner FRONT — информационное письмо исх. № 284 от 29.08.2012 (реестр, поз. 4); экспертное заключение № 170г/2017 от 14.02.2017 (реестр, поз.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Угол внутренний изменяемый 110×50 IN-Liner FRONT — решение об отказе № 524/15-РЗ от 29.12.2015 (реестр, поз.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Угол плоский Г-образный 110×50 IN-Liner FRONT — решение об отказе № 524/15-РЗ от 29.12.2015 (реестр, поз. 7).</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16/1/26-СКС-ИД-КПП,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СКС.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16/1/26-СКС-ИД-КПП,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