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СКС-КПП-О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структурированной кабельной системы (СКС) здания КПП.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16/1/26-СКС-Р, лист 4. Фактическое расположение оборудования, позиционные обозначения и кабельные трассы отражены в исполнительной документации 16/1/26-СКС-ИД-КПП, лист 2, и кабельном журнале 16/1/26-СКС-ИД-КПП.КЖ.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53245-2008;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СКС, здание КПП);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1-СКС-КПП, 2-СКС-КПП, 3-СКС-КПП.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структурированной кабельной системы (СКС) здания КПП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16/1/26-СКС-ИД-КПП,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СКС-КПП-О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структурированная кабельная система (СКС), здание КПП. Исполнительная документация 16/1/26-СКС-ИД-КПП,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пп1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 MES2428 AC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K8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 XR1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коммутационная RJ-45 в кабель-канале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BRAVA RJ45 / Cabeus RJ-45 кат. 6 экр. (спецификация .СО, поз. 3, 4)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 / 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(XS1.1–XS1.5)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коммутационная (для аналогового телефона)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BRAVA RJ45 (спецификация .СО, поз. 3)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(X1.1–X1.3)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 KX-TG6811RUB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STA30G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MAXICOM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 TX-241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 X301P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14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15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