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2-СОТ-КПП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Прокладка кабельных линий</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16/1/26-СОТ-Р,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витая пара ParLan U/UTP Cat 5e 4×2×0,52 PVC — сертификат соответствия № ЕАЭС RU C-RU.АЮ64.В.00680/25 от 17.01.2025 (реестр, поз. 4); сертификат соответствия № RU C-RU.АЮ64.В.00546/24 от 17.12.2024 (реестр, поз. 5);</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гофрированная ПВХ серая с/з d20 мм «Строитель», арт. PR.032000 — сертификат соответствия № ЕАЭС RU C-RU.ПБ74.В.00766/23 от 30.08.2023 (реестр, поз. 6); паспорт изготовителя (реестр, поз. 7);</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Скоба металлическая однолапковая СМО 19-20, арт. PR08.2534 — паспорт изготовителя (реестр, поз. 8);</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Коробка ответвительная с 6 кабельными вводами d25 мм, IP55, 100×100×50 мм, арт. 53801 — информационное письмо исх. № 836 от 01.03.2021 (реестр, поз. 9).</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16/1/26-СОТ-ИД-КПП, лист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кабельный журнал 16/1/26-СОТ-ИД-КПП.КЖ.</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13</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п. 6.3.1; ПУЭ (7-е изд.), гл. 2.1;</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16/1/26-СОТ-Р,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Герметизация кабельных проходок; монтаж и подключение оборудования СОТ.</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СОТ,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16/1/26-СОТ-ИД-КПП, лист 2.</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3.</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Кабельный журнал 16/1/26-СОТ-ИД-КПП.КЖ.</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