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1-СПС-КПП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23</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16/1/26-АПС,СОУЭ-Р,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3.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 сертификат соответствия № ССБК BY.ПБ10.Н00558 от 23.08.2024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16/1/26-АПС,СОУЭ-ИД-КПП, лист 2.</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07</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23</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ГОСТ Р 59638-2021, п. 5.4.7;</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16/1/26-АПС,СОУЭ-Р, лист 3.</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16/1/26-АПС,СОУЭ-ИД-КПП, лист 2, в осях 2–3/А–Б: в перекрытии (отм. +3,000) — 7 шт. Толщина конструкций 150 мм. Герметизация внутри гильз выполнена после прокладки кабельных линий (акт № 3-СПС-КПП).</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СПС,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16/1/26-АПС,СОУЭ-ИД-КПП, лист 2.</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