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СКС-АБК-О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структурированной кабельной системы (СКС) здания АБК.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16/1/26-СКС-Р, лист 4. Фактическое расположение оборудования, позиционные обозначения и кабельные трассы отражены в исполнительной документации 16/1/26-ИД-АБК, лист 5, и кабельном журнале 16/1/26-ИД-АБК.КЖ (раздел СКС).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ГОСТ Р 53245-2008;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СКС, здание АБК);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(устройство и герметизация кабельных проходок, монтаж кабеленесущих систем, прокладка кабельных линий — в составе, предусмотренном исполнительной документацией) освидетельствованы актами № 1-СКС-АБК, 2-СКС-АБК, 3-СКС-АБК.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структурированной кабельной системы (СКС) здания АБК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16/1/26-ИД-АБК, лист 5.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   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СКС-АБК-О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структурированная кабельная система (СКС), здание АБК. Исполнительная документация 16/1/26-ИД-АБК, лист 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Патч-панель высокой плотности 19", 1U, 48 портов, кат. 6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пп2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структурная схема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управляемый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Eltex MES2428 AC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Eltex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K9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 XR2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компьютерная RJ-45 (8P8C), кат. 6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информационная настенная RJ45 кат.5E UTP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ITK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19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