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структурированная кабельная система (СКС), здание АБК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СКС-АБК-О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«18» сентября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структурированной кабельной системы (СКС) здания АБК.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16/1/26-СКС-Р, лист 4. Фактическое расположение оборудования, позиционные обозначения и кабельные трассы отражены в исполнительной документации 16/1/26-СКС-ИД-АБК, лист 2, и кабельном журнале 16/1/26-СКС-ИД-АБК.КЖ.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ГОСТ Р 53245-2008;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СКС, здание АБК);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1-СКС-АБК, 2-СКС-АБК, 3-СКС-АБК.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структурированной кабельной системы (СКС) здания АБК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16/1/26-СКС-ИД-АБК,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СКС-АБК-О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структурированная кабельная система (СКС), здание АБК. Исполнительная документация 16/1/26-СКС-ИД-АБК,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Патч-панель высокой плотности 19", 1U, 48 портов, кат. 6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пп2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структурная схема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управляемый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 MES2428 AC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K9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компьютерная RJ-45 (8P8C), кат. 6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информационная настенная RJ45 кат.5E UTP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ITK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19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