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1-СПС-АБК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16/1/26-АПС,СОУЭ-Р,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листы 5, 6.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 сертификат соответствия № ССБК BY.ПБ10.Н00558 от 23.08.2024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16/1/26-АПС,СОУЭ-ИД-АБК, листы 2–3.</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17</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ГОСТ Р 59638-2021, п. 5.4.7;</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16/1/26-АПС,СОУЭ-Р, листы 5, 6.</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16/1/26-АПС,СОУЭ-ИД-АБК, листы 2–3, в осях 1–2/А–Б: в перекрытии (отм. +3,000) — 29 шт.; в стенах (отм. +2,850) — 6 шт. Толщина конструкций 150 мм. Герметизация внутри гильз выполнена после прокладки кабельных линий (акт № 3-СПС-АБК).</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СПС,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16/1/26-АПС,СОУЭ-ИД-АБК, листы 2–3.</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