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СКС-КПП-В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«30»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структурированная кабельная система (СКС) здания КПП, смонтированная и налаженная ООО «АльтЭн» по рабочей документации 16/1/26-СКС-Р,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СКС-КПП-М), пусконаладочные работы окончены (акт № СКС-КПП-П, технический отчёт № ТО-СКС-КПП).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16/1/26-СКС-ИД-КПП, лист 2; кабельный журнал 16/1/26-СКС-ИД-КПП.КЖ; спецификация 16/1/26-СКС-ИД-КПП.СО; АОСР № 1-СКС-КПП, 2-СКС-КПП, 3-СКС-КПП с реестром документов о качестве; журнал входного контроля; акт о смонтированном оборудовании № СКС-КПП-О; акт № СКС-КПП-М; протокол № ПИ-СКС-КПП; акт № СКС-КПП-И; технический отчёт № ТО-СКС-КПП; акт № СКС-КПП-П;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структурированная кабельная система (СКС) здания КПП принимается и вводится в эксплуатацию с 30.10.2026.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