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АБК (комплект 16/1/26-…-ИД-АБК от 30.10.2026)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«.СО» — спецификация установленных изделий и материалов (16/1/26-&lt;система&gt;-ИД-АБК.СО), «.КЖ» — кабельный журнал. Исправления уже учтены в АОСР, реестрах, журналах входного контроля, актах о смонтированном оборудовании и протоколах АБК;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томов: шифры (штампы, титулы, .КЖ, .СО)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Шифр без дефиса после «16/1/26»: «16/1/26АПС,СОУЭ-ИД-АБК», «16/1/26СКУД-ИД-АБК» и т.д. В ИД КПП и в шифрах РД — с дефисом (16/1/26-АПС,СОУЭ-ИД-КПП, 16/1/26-СКУД-Р).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16/1/26-АПС,СОУЭ-ИД-АБК / 16/1/26-СКУД-ИД-АБК / -СКС- / -СОТ- / 16/1/26-СОТС-ИД-АБК; журналы —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журналах, актах о смонтированном оборудовании и протоколах АБК — шифры с дефисом.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штамп листа «Исполнительная схема … АПС,СОУЭ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3 — повтор номера («Общие данные» — лист 1, схема 1 — лист 2).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2 (СОУЭ) — лист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СПС: «Исполнительная схема 16/1/26-АПС,СОУЭ-ИД-АБК, листы 2–3».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штамп исполнительной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2 — как у «Общих данных».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СОТС: «…-СОТС-ИД-АБК,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— «ГОСТ Р 59638-2021 и СП 484.1311500.2020» (нормы пожарной сигнализации) и не указан шифр РД; в томе СКС — обрыв «рабочей документации 16/1и отражают». 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 и нормы своей системы (как в ИД КПП): СПС — 16/1/26-АПС,СОУЭ-Р, СП 6.13130.2025, ГОСТ Р 59638-2021; СКУД, СОТС — СП 76.13330.2016; СКС — + ГОСТ Р 53245-2008; СОТ — + ГОСТ Р 51558-2014. «ГОСТ 21.210-2014».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П. 2 и п. 6 АОСР — по этим шифрам и нормам.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(xlsx и PDF), 4 новые линии к ДИП за потолком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Линии 2BTH1.18 → 2BTH1.25 → 2BTH1.26 / 2BTH1.27 → 2BTH1.19 (36 м) без обозначения кабеля. Адрес релейного блока: в одной строке «2SC1.24..25», в соседней — «2SC1.24..27».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Обозначение ДПЛС2.1 для 4 линий; адрес блока — одинаково (по схеме «2SC1.24..25»).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3-СПС-АБК: КПС 1×2×0,5 — 204 м (по КЖ и .СО); протокол изоляции СПС — с этими линиями.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спецификация .СО и схема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схеме контроллер «С2000-КДЛ-2И исп.01 (ARK, 1 шт.)», в .СО СПС его нет (в сводной — 2 шт., в .СО СОТС — 1). В .СО СПС — коммутатор BOLID SW-108 ver.3, на схеме его нет. Шкаф на схеме — то «RFA1», то «RFA2».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С2000-КДЛ-2И исп.01 в .СО СПС; SW-108 показать на схеме или исключить из .СО; шкаф — одно обозначение.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С2000-КДЛ-2И — 1 шт. (по схеме); SW-108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оборудование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УК-ВК исп.14 в .СО — 2 шт., на схеме — SK1 (одна выноска на «разблокировка Д16» и «Д17, Д18»). АКБ (2 шт. по .СО) на схеме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SK1, SK2 и АКБ в составе шкафа.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СПС: УК-ВК — 2 шт., АКБ DT 12В 18Ач — 2 шт. (по .СО).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Гильзы: .СО всех 5 систем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Труба гладкая ПВХ d20 — 1 м в каждой .СО (итого 5 м; в сводной — 3 м). По схемам гильзы длиной 150 мм: СПС 35 шт. (5,3 м), СКУД 3 (0,5 м), СКС 25 (3,8 м), СОТ 5 (0,8 м), СОТС 50 (7,6 м) — 18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количество по схемам (как выше).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1 по системам — по схемам, итого 18 м (согласовано с заказчиком).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 — УГО;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Proxy-4E: в УГО и на плане 6 (TM16.1…TM18.2), в .СО — 3. Доводчик в УГО без количества и без позиции в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Proxy-4E — 6 шт. в .СО; доводчики устанавливает заказчик — убрать из УГО или пометить «поставка и монтаж — заказчик».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СКУД: TM — 6 шт. (по плану).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 и СОТС: спецификации .СО — источник питания и АКБ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Позиции переставлены между томами. На схеме СКУД — РИП-12 исп.17 (UG5), в .СО СКУД — ШПС-24 исп.12 + 2 АКБ. На схеме СОТС — ШПС-24 (UG3), в .СО СОТС — РИП-12 исп.17 + 1 АКБ. В РИП-12 исп.17 ставится 1 АКБ, в ШПС-24 — 2, итог тот же (3 АКБ).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.СО СКУД: РИП-12 исп.17 — 1 шт., АКБ DT 12В 18Ач — 1 шт. В .СО СОТС: ШПС-24 исп.12 — 1 шт., АКБ — 2 шт. На схемах показать АКБ в составе UG5 и UG3.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оборудовании: СКУД — РИП-12 (UG5) + 1 АКБ; СОТС — ШПС-24 (UG3) + 2 АКБ.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схема — УГО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в УГО — «С2000-ОСТ исп.01 … звуковой», в .СО — С2000-ОПЗ (ОСТ — световой). Контроллер в УГО — «C2000-КДЛ», в .СО и на схеме шкафа — КДЛ-2И исп.01.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— С2000-ОПЗ; контроллер — С2000-КДЛ-2И исп.01.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СОТС: BIALS — С2000-ОПЗ; ARK1 — С2000-КДЛ-2И исп.01.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Адрес релейного блока: «1SC1.17..18» и «1SC1.17..20» (P2). Линия P6 (1SC1.41..42 → UG3): по проекту 8 м, проложено 1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адрес к «1SC1.17..18»; проверить длину P6.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Протокол изоляции СОТС — по КЖ.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 — УГО и экспликация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в УГО — «(3шт)», на плане и в .СО — 6 (ASV2.1.7…2.1.12). Экспликация шкафа подписана «XR1», шкаф — XR2.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— 6 шт.; экспликация шкафа — XR2.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СОТ: ASV — 6 шт.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 / СКС: шкаф XR2, ссылки «*»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Состав шкафа разнесён по .СО не так, как на схемах: оптический кросс и органайзер — в .СО СКС, на схеме СКС помечены «* см. СОТ»; патч-панель 24 порта (0,5U) — в .СО СОТ, на схеме СОТ помечена «* см. СКС»; при этом на структурной схеме СКС — патч-панель 48 портов (пп2), а в экспликации СКС — 24 порта. Блок розеток — ни в одной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Каждое изделие шкафа — в .СО той системы, где оно без «*»; патч-панель СКС — одна (48 портов, 1U, по .СО); блок розеток — в .СО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 — по экспликациям: СОТ — шкаф, K6, ODF2, органайзеры, блок розеток, ИБП; СКС — пп2 (48 портов), K9.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Кабель-канал ЭЛЕКОР 40×25 — две позиции по 96 м (поз. 7 и 21).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Удалить повтор (96 м).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2-СКС-АБК: ЭЛЕКОР 40×25 — 96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СОТ; УГО СКУД,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«UTP-2P-Cat.5e» / «UTP-4P-Cat.5e» / «STP-4P-Cat.6»; в .СО — ParLan U/UTP Cat 5e 4×2×0,52 PVC и Cabeus F/UTP Cat 6 LSZH.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 КЖ и УГО — как в .СО.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— марки по .СО.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 Позиция «Очиститель монтажной пены REXANT» — расходный материал, не изделие.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«ИД»; очиститель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Очиститель в акты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1×2×0,5 — 583 м (по вкладкам 204 + 2 + 396 = 602); КПС 1×2×1 — 190 (130 + 3 + 48 = 181); ParLan — 400 (460); скоба — 500 (2400); гофра — 400 (1363); труба гладкая — 3 (5).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 (.СО),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Папка «АБК» (корень)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Рядом с комплектами по системам лежат «Иполняк  цвсиг АБК.dwg», «цвсигСО АБК.dwg», «цвсиг кж абк кпп исп.dwg» — прежние сводные файлы. КЖ СПС в PDF назван «цвсиг кж абк кпп исп.pdf».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старые сводные файлы; КЖ СПС — «…кж абк…».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