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структурированная кабельная система (СКС),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СКС-КПП-О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«26» октября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структурированной кабельной системы (СКС) здания КПП.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16/1/26-СКС-Р, лист 4. Фактическое расположение оборудования, позиционные обозначения и кабельные трассы отражены в исполнительной документации 16/1/26-СКС-ИД-КПП, лист 2, и кабельном журнале 16/1/26-СКС-ИД-КПП.КЖ.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ГОСТ Р 53245-2008;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СКС, здание КПП);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(устройство и герметизация кабельных проходок, монтаж кабеленесущих систем, прокладка кабельных линий — в составе, предусмотренном исполнительной документацией) освидетельствованы актами № 1-СКС-КПП, 2-СКС-КПП, 3-СКС-КПП.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структурированной кабельной системы (СКС) здания КПП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16/1/26-СКС-ИД-КПП, лист 2.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   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СКС-КПП-О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структурированная кабельная система (СКС), здание КПП. Исполнительная документация 16/1/26-СКС-ИД-КПП, лист 2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Патч-панель высокой плотности 19", 0,5U, 24 порта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пп1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 XR1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Коммутатор управляемый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Eltex MES2428 AC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Eltex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K8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 XR1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компьютерная RJ-45 кат. 6, накладная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 RJ-45 (8P8C) кат. 6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XS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схема (XS1.1–XS1.5); по факту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компьютерная RJ-45 кат. 6 в кабель-канале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BRAVA RJ45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DKC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XS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схема (XS1.1–XS1.5); по факту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телефонная RJ-45 кат. 5e в кабель-канале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BRAVA RJ45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DKC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схема (X1.1–X1.3); по факту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Радиотелефон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Panasonic KX-TG6811RUB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Panasonic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.СО, поз. 11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Системный телефон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STA30G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MAXICOM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.СО, поз. 12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Телефон проводной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TeXet TX-241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teXet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.СО, поз. 13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IP-телефон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Fanvil X301P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Fanvil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.СО, поз. 14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15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