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16/1/26-СКУД-ИД-КПП, лист 2, и кабельном журнале 16/1/26-СКУД-ИД-КПП.КЖ.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1-СКУД-КПП, 2-СКУД-КПП.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16/1/26-СКУД-ИД-КПП,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КПП. Исполнительная документация 16/1/26-СКУД-ИД-КПП,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(TM19.1, 19.2, 20.1, 20.2,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Полис-12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(EMH21.1,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(EMG19.1, 20.1, 20.2)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ИО 102-20/Б2П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(BGB21.1,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сенсорная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16/1/26-СКУД-ИД-КПП.СО; установлено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металлическая накладная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ST-EX241L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16/1/26-СКУД-ИД-КПП.СО; установлено по факту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AV45B51 в корпусе CAME 001YE0043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(К1–К4)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16/1/26-СКУД-ИД-КПП.СО, поз. 9 (установлены по факту)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(ARK19–ARK22)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РИП-12, UG6)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DS-D100MF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AVD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(AVD1, AVD2)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АРК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A5000A (комплект ATI5000A)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 (М1–М4)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ZF1N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Дорожный блокиратор механический 3,5 м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БУпту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