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АБК (комплект 16/1/26-…-ИД-АБК от 30.10.2026)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«.СО» — спецификация установленных изделий и материалов (16/1/26-&lt;система&gt;-ИД-АБК.СО), «.КЖ» — кабельный журнал. Исправления уже учтены в АОСР, реестрах, журналах входного контроля, актах о смонтированном оборудовании и протоколах АБК;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томов: шифры (штампы, титулы, .КЖ, .СО)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Шифр без дефиса после «16/1/26»: «16/1/26АПС,СОУЭ-ИД-АБК», «16/1/26СКУД-ИД-АБК» и т.д. В ИД КПП и в шифрах РД — с дефисом (16/1/26-АПС,СОУЭ-ИД-КПП, 16/1/26-СКУД-Р).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16/1/26-АПС,СОУЭ-ИД-АБК / 16/1/26-СКУД-ИД-АБК / -СКС- / -СОТ- / 16/1/26-СОТС-ИД-АБК; журналы —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журналах, актах о смонтированном оборудовании и протоколах АБК — шифры с дефисом.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штамп листа «Исполнительная схема … АПС,СОУЭ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3 — повтор номера («Общие данные» — лист 1, схема 1 — лист 2).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 2 (СОУЭ) — лист 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СПС: «Исполнительная схема 16/1/26-АПС,СОУЭ-ИД-АБК, листы 2–3».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штамп исполнительной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2 — как у «Общих данных».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СОТС: «…-СОТС-ИД-АБК,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— «ГОСТ Р 59638-2021 и СП 484.1311500.2020» (нормы пожарной сигнализации) и не указан шифр РД; в томе СКС — обрыв «рабочей документации 16/1и отражают». 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 и нормы своей системы (как в ИД КПП): СПС — 16/1/26-АПС,СОУЭ-Р, СП 6.13130.2025, ГОСТ Р 59638-2021; СКУД, СОТС — СП 76.13330.2016; СКС — + ГОСТ Р 53245-2008; СОТ — + ГОСТ Р 51558-2014. «ГОСТ 21.210-2014».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П. 2 и п. 6 АОСР — по этим шифрам и нормам.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(xlsx и PDF), 4 новые линии к ДИП за потолком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Линии 2BTH1.18 → 2BTH1.25 → 2BTH1.26 / 2BTH1.27 → 2BTH1.19 (36 м) без обозначения кабеля. Адрес релейного блока: в одной строке «2SC1.24..25», в соседней — «2SC1.24..27».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Обозначение ДПЛС2.1 для 4 линий; адрес блока — одинаково (по схеме «2SC1.24..25»).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3-СПС-АБК: КПС 1×2×0,5 — 204 м (по КЖ и .СО); протокол изоляции СПС — с этими линиями.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спецификация .СО и схема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схеме контроллер «С2000-КДЛ-2И исп.01 (ARK, 1 шт.)», в .СО СПС его нет (в сводной — 2 шт., в .СО СОТС — 1). В .СО СПС — коммутатор BOLID SW-108 ver.3, на схеме его нет. Шкаф на схеме — то «RFA1», то «RFA2».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С2000-КДЛ-2И исп.01 в .СО СПС; SW-108 показать на схеме или исключить из .СО; шкаф — одно обозначение.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С2000-КДЛ-2И — 1 шт. (по схеме); SW-108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оборудование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УК-ВК исп.14 в .СО — 2 шт., на схеме — SK1 (одна выноска на «разблокировка Д16» и «Д17, Д18»). АКБ (2 шт. по .СО) на схеме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SK1, SK2 и АКБ в составе шкафа.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СПС: УК-ВК — 2 шт., АКБ DT 12В 18Ач — 2 шт. (по .СО).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Гильзы: .СО всех 5 систем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Труба гладкая ПВХ d20 — 1 м в каждой .СО (итого 5 м; в сводной — 3 м). По схемам гильзы длиной 150 мм: СПС 35 шт. (5,3 м), СКУД 3 (0,5 м), СКС 25 (3,8 м), СОТ 5 (0,8 м), СОТС 50 (7,6 м) — 18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количество по схемам (как выше).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1 по системам — по схемам, итого 18 м (согласовано с заказчиком).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 — УГО;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Proxy-4E: в УГО и на плане 6 (TM16.1…TM18.2), в .СО — 3. Доводчик в УГО без количества и без позиции в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Proxy-4E — 6 шт. в .СО; доводчики устанавливает заказчик — убрать из УГО или пометить «поставка и монтаж — заказчик».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СКУД: TM — 6 шт. (по плану); доводчики не включены.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 и СОТС: спецификации .СО — источник питания и АКБ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Позиции переставлены между томами. На схеме СКУД — РИП-12 исп.17 (UG5), в .СО СКУД — ШПС-24 исп.12 + 2 АКБ. На схеме СОТС — ШПС-24 (UG3), в .СО СОТС — РИП-12 исп.17 + 1 АКБ. В РИП-12 исп.17 ставится 1 АКБ, в ШПС-24 — 2, итог тот же (3 АКБ).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.СО СКУД: РИП-12 исп.17 — 1 шт., АКБ DT 12В 18Ач — 1 шт. В .СО СОТС: ШПС-24 исп.12 — 1 шт., АКБ — 2 шт. На схемах показать АКБ в составе UG5 и UG3.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оборудовании: СКУД — РИП-12 (UG5) + 1 АКБ; СОТС — ШПС-24 (UG3) + 2 АКБ.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схема — УГО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в УГО — «С2000-ОСТ исп.01 … звуковой», в .СО — С2000-ОПЗ (ОСТ — световой). Контроллер в УГО — «C2000-КДЛ», в .СО и на схеме шкафа — КДЛ-2И исп.01.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— С2000-ОПЗ; контроллер — С2000-КДЛ-2И исп.01.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СОТС: BIALS — С2000-ОПЗ; ARK1 — С2000-КДЛ-2И исп.01.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Адрес релейного блока: «1SC1.17..18» и «1SC1.17..20» (P2). Линия P6 (1SC1.41..42 → UG3): по проекту 8 м, проложено 1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Привести адрес к «1SC1.17..18»; проверить длину P6.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Протокол изоляции СОТС — по КЖ.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 — УГО и экспликация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в УГО — «(3шт)», на плане и в .СО — 6 (ASV2.1.7…2.1.12). Экспликация шкафа подписана «XR1», шкаф — XR2.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— 6 шт.; экспликация шкафа — XR2.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СОТ: ASV — 6 шт.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 / СКС: шкаф XR2, ссылки «*»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Состав шкафа разнесён по .СО не так, как на схемах: оптический кросс и органайзер — в .СО СКС, на схеме СКС помечены «* см. СОТ»; патч-панель 24 порта (0,5U) — в .СО СОТ, на схеме СОТ помечена «* см. СКС»; при этом на структурной схеме СКС — патч-панель 48 портов (пп2), а в экспликации СКС — 24 порта. Блок розеток — ни в одной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Каждое изделие шкафа — в .СО той системы, где оно без «*»; патч-панель СКС — одна (48 портов, 1U, по .СО); блок розеток — в .СО СОТ.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 — по экспликациям: СОТ — шкаф, K6, ODF2, органайзеры, блок розеток, ИБП; СКС — пп2 (48 портов), K9.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Кабель-канал ЭЛЕКОР 40×25 — две позиции по 96 м (поз. 7 и 21).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Удалить повтор (96 м).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2-СКС-АБК: ЭЛЕКОР 40×25 — 96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СОТ; УГО СКУД,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«UTP-2P-Cat.5e» / «UTP-4P-Cat.5e» / «STP-4P-Cat.6»; в .СО — ParLan U/UTP Cat 5e 4×2×0,52 PVC и Cabeus F/UTP Cat 6 LSZH.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 КЖ и УГО — как в .СО.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— марки по .СО.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 Позиция «Очиститель монтажной пены REXANT» — расходный материал, не изделие.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«ИД»; очиститель исключить.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Очиститель в акты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1×2×0,5 — 583 м (по вкладкам 204 + 2 + 396 = 602); КПС 1×2×1 — 190 (130 + 3 + 48 = 181); ParLan — 400 (460); скоба — 500 (2400); гофра — 400 (1363); труба гладкая — 3 (5).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 (.СО),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Папка «АБК» (корень)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Рядом с комплектами по системам лежат «Иполняк  цвсиг АБК.dwg», «цвсигСО АБК.dwg», «цвсиг кж абк кпп исп.dwg» — прежние сводные файлы. КЖ СПС в PDF назван «цвсиг кж абк кпп исп.pdf».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Убрать старые сводные файлы; КЖ СПС — «…кж абк…».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