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СОГЛАСОВАНО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заказчика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УТВЕРЖДАЮ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Уполномоченный представитель подрядчика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«____» ____________ 2026 г.</w:t>
            </w:r>
          </w:p>
        </w:tc>
      </w:tr>
    </w:tbl>
    <w:p>
      <w:pPr>
        <w:keepNext/>
        <w:spacing w:after="0" w:before="1800"/>
        <w:jc w:val="center"/>
      </w:pPr>
    </w:p>
    <w:p>
      <w:pPr>
        <w:keepNext/>
        <w:spacing w:after="600" w:befor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Филиал ООО «ЛЛК-Интернешнл» в с. Ворсино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ПРОГРАММА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КОМПЛЕКСНЫХ ИСПЫТАНИЙ СИСТЕМ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ПРОТИВОПОЖАРНОЙ ЗАЩИТЫ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Объект: «Завод по производству, хранению, отгрузке смазочных материалов»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Калужская обл., Боровский р-н, с. Ворсино, Северная промышленная зона, владение 8</w:t>
      </w:r>
    </w:p>
    <w:p>
      <w:pPr>
        <w:keepNext/>
        <w:spacing w:after="40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 учётом специальных технических условий (СТУ) 2016 г.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  <w:highlight w:val="yellow"/>
          <w:highlightCs w:val="yellow"/>
        </w:rPr>
        <w:t xml:space="preserve">[Обозначение документа]</w:t>
      </w:r>
    </w:p>
    <w:p>
      <w:pPr>
        <w:keepNext/>
        <w:spacing w:after="140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Редакция 4 от 15.10.2026 (с учётом замечаний заказчика)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Разработал: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Проверил: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________________ /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highlight w:val="yellow"/>
                <w:highlightCs w:val="yellow"/>
              </w:rPr>
              <w:t xml:space="preserve">[И. О. Фамилия]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 /</w:t>
            </w:r>
          </w:p>
        </w:tc>
      </w:tr>
    </w:tbl>
    <w:p>
      <w:pPr>
        <w:keepNext/>
        <w:spacing w:after="0" w:before="1200"/>
        <w:jc w:val="center"/>
      </w:pP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с. Ворсино, 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</w:p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Область применения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запроектирован и построен по специальным техническим условиям на проектирование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расхождении с иными нормативными документами применяются требования СТУ (п. 1.8.5). Смена правообладателя объекта действие СТУ не прекращает.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 СТУ.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Цели испытаний: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вентиляции, противопожарного водоснабжения и их взаимодействие по проектному алгоритму;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выявить отклонения, оформить ведомость дефектов и повторно проверить устранённые отклонения;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сформировать доказательную базу (акты, протоколы, замеры, фотофиксацию) соответствия объекта СТУ для предъявления при контрольных (надзорных) мероприятиях.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Вид испытаний: комплексные испытания на работоспособность в процессе эксплуатации, выполняемые на основании утверждённой проектной,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Самостоятельные методы испытаний АУП, противодымной вентиляции и противопожарного водоснабжения выполняют специалисты организаций, обслуживающих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только по отдельной согласованной рабочей методике с соблюдением требований раздела 6.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Данные, не известные на дату разработки Программы, выделены в тексте квадратными скобками и подлежат заполнению до начала испытаний по исходным данным, перечисленным в приложении 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Нормативные ссылки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использованы ссылки на следующие документы: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22.07.2008 № 123-ФЗ «Технический регламент о требованиях пожарной безопасности»;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Федеральный закон от 30.12.2009 № 384-ФЗ «Технический регламент о безопасности зданий и сооружений»;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Правила противопожарного режима в Российской Федерации, утверждённые постановлением Правительства Российской Федерации от 16.09.2020 № 1479 (далее – ППР);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Специальные технические условия на проектирование и строительство в части обеспечения пожарной безопасности объекта «Завод по производству, хранению, отгрузке смазочных материалов», индустриальный парк «Ворсино», 2016 г., согласованные письмом УНД ГУ МЧС России по Калужской области от 28.03.2016 № 127-3-2-2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действующую редакцию СТУ и реквизиты согласования Минстроя России]</w:t>
      </w:r>
      <w:r>
        <w:rPr>
          <w:rFonts w:ascii="Times New Roman" w:cs="Times New Roman" w:eastAsia="Times New Roman" w:hAnsi="Times New Roman"/>
        </w:rPr>
        <w:t xml:space="preserve">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2.105-2019 Единая система конструкторской документации. Общие требования к текстовым документам;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50588-2012 Пенообразователи для тушения пожаров. Общие технические требования и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53279-2009 Техника пожарная. Головки соединительные пожарные. Общие технические требования. Методы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53295-2009 Средства огнезащиты для стальных конструкций. Общие требования. Метод определения огнезащитной эффективности;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53300-2009 Противодымная защита зданий и сооружений. Методы приёмо-сдаточных и периодических испытаний;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53324-2009 Ограждения резервуаров.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59638-2021 Системы пожарной сигнализации. Руководство по проектированию, монтажу, техническому обслуживанию и ремонту. Методы испытаний на работоспособность (с Изменением № 1, введённым с 01.12.2024);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3.13130 Системы противопожарной защиты.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4.13130.2013 Системы противопожарной защиты. Ограничение распространения пожара на объектах защиты. Требования к объёмно-планировочным и конструктивным решениям;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7.13130.2013 Отопление, вентиляция и кондиционирование. Требования пожарной безопасности (с Изменениями № 1–3);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8.13130.2020 Системы противопожарной защиты. Наружное противопожарное водоснабжение.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10.13130.2020 Системы противопожарной защиты. Внутренний противопожарный водопровод.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155.13130.2014 Склады нефти и нефтепродуктов. Требования пожарной безопасности;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432.1325800.2019 Покрытия огнезащитные. Мониторинг технического состояния;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433.1325800.2019 Огнезащита стальных конструкций. Правила производства работ;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484.1311500.2020 Системы противопожарной защиты. Системы пожарной сигнализации и автоматизация систем противопожарной защиты. Нормы и правила проектирования;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СП 485.1311500.2020 Системы противопожарной защиты. Установки пожаротушения автоматические. Нормы и правила проектирования.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закона № 123-ФЗ); методы испытаний применяются по действующим стандартам.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 СТУ ссылаются на СП 5.13130.2009 (заменён с 01.03.2021 сводами правил СП 484.1311500.2020, СП 485.1311500.2020, СП 486.1311500.2020) и СП 3.13130.2009 (заменён с 01.06.2026). Параметры, прямо установленные СТУ, проверяются по СТУ.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 Срок действия ППР установлен до 31.12.2026. При проведении испытаний после этой даты ссылки на ППР подлежат актуализации.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Сокращения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настоящей Программе применены термины по Федеральному закону № 123-ФЗ, ГОСТ Р 59636-2021, ГОСТ Р 59638-2021, а также следующие сокращения: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54"/>
      </w:tblGrid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АБК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административно-бытовой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АРМ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автоматизированное рабочее место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АУП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автоматическая установка пожаротушения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БКИ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блок контроля и индикации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внутренний противопожарный водопровод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ГЖ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горючая жидкость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генератор пены (стационарный)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ЗКСПС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зона контроля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извещатель пожарный ручной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МОПБ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раздел проектной документации «Мероприятия по обеспечению пожарной безопасности»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НПВ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наружное противопожарное водоснабжение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ОТВ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огнетушащее вещество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ПА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автомобиль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пожарный кран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ППКП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прибор приёмно-контрольный пожарный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ППР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Правила противопожарного режима в Российской Федерации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ПСК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производственно-складской корпус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РВС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резервуар вертикальный стальной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средство измерений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СОУЭ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оповещения и управления эвакуацией людей при пожаре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системы и средства противопожарной защиты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СПС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система пожарной сигнализации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СТУ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специальные технические условия (см. раздел 2)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ТД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техническая документация изготовителя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ТЗ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техническое задание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ШУПН</w:t>
            </w:r>
          </w:p>
        </w:tc>
        <w:tc>
          <w:tcPr>
            <w:tcW w:type="dxa" w:w="7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шкаф управления пожарными насосами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Исходные данные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 Проектная и исполнительная документация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 – Исходная документация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4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Обозначение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Роль в Программе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СТУ (2016 г.)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Компенсирующие мероприятия и ограничения, обязательные при эксплуатации; критерии приложения 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Техзадание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Объект, состав зданий и установок, цели и объём работ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производственно-складского корпуса и АБК; общая архитектура и взаимодействие со смежными системами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 насосной расходного склада ГЖ; извещатели и схема связи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0943-СПС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0115.000-АПТ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Водяное и пенное пожаротушение ПСК и насосной ГЖ; параметры секций, узлы управления, насосная станция, гидравлический расчёт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0115.010-ГПТ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Газовое пожаротушение помещений № 216, 140, 141; алгоритм С2000-АСПТ, задержка выпуска, блокировки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0115.023-АОВ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Автоматика дымоудаления и общеобменной вентиляции насосной ГЖ; сигналы, люки, ворота, вентиляторы, клапаны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[Генеральный план с проездами и подъездами к резервуарным паркам]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[Стационарные установки охлаждения и пенотушения резервуаров (пп. 3.16, 3.17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[Наружное противопожарное водоснабжение, насосная станция, резервуары запаса воды]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[СОУЭ ПСК и прочих зданий]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[Противодымная вентиляция производственного цеха (п. 3.2 СТУ)]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[шифр]</w:t>
            </w:r>
          </w:p>
        </w:tc>
        <w:tc>
          <w:tcPr>
            <w:tcW w:type="dxa" w:w="67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[Огнезащита строительных конструкций]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 отсутствии исходного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Перечень недостающих данных приведён в приложении И.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 Сверка объекта с условиями СТУ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До начала испытаний комиссия сверяет фактический состав объекта с п. 1.11 СТУ: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резервуарный склад присадок – одна группа из 12 резервуаров общим объёмом 780 м³ (2 × 90 м³, 10 × 60 м³);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 с пристроенным навесом над двумя сливо-наливными автомобильными эстакадами (присадок и базовых масел);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высотный стеллажный склад высотой помещения не более 13,7 м и высотой хранения не более 10,0 м (п. 2.2.4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Изменения состава объекта, в том числе по проекту 0943 «Расширение склада базовых масел», допускаются по п. 1.8.4 СТУ только при выполнении требований СТУ и непревышении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условиям СТУ независимо от результатов испытаний систем.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также устанавливает действующую редакцию СТУ: на представленном экземпляре отметка «Изменение № 1» на обложке зачёркнута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[подтвердить наличие или отсутствие изменений СТУ]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Состав систем противопожарной защиты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 Система пожарной сигнализации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Интегрированная система «Орион» производства «Болид» с контрольными приборами С2000-М, С2000-КДЛ, С2000-КПБ, С2000-СП1, ручными, дымовыми (в том числе линейными) и тепловыми извещателями и резервированным питанием. Проверяют фактически смонтированное оборудование по исполнительным схемам и актуальному списку адресов.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Защищаемые здания и сооружения: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корпус: АБК, производственный цех, склады готовой продукции, склад пустой тары, инженерный блок;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насосная расходного склада ГЖ;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станция пожаротушения;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водогрейная котельная;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участок подготовки масла;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трансформаторная подстанция;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КПП;</w:t>
      </w:r>
    </w:p>
    <w:p>
      <w:pPr>
        <w:pStyle w:val="ListParagraph"/>
        <w:numPr>
          <w:ilvl w:val="0"/>
          <w:numId w:val="3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территория резервуарных парков (ИПР по периметру, п. 3.6 СТУ).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0115.010-АПС описывает выдачу команд на противодымную вентиляцию, отключение общеобменной вентиляции и закрытие противопожарных клапанов,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вывод сигнала о пожаре в подразделение пожарной охраны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[способ передачи и принимающий пульт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 Система оповещения и управления эвакуацией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[тип СОУЭ и оборудование по каждому зданию]</w:t>
      </w:r>
      <w:r>
        <w:rPr>
          <w:rFonts w:ascii="Times New Roman" w:cs="Times New Roman" w:eastAsia="Times New Roman" w:hAnsi="Times New Roman"/>
        </w:rPr>
        <w:t xml:space="preserve">. Зоны оповещения и алгоритм запуска принимают по проекту и конфигурации приборов.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 Установки пожаротушения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ТЗ перечислены водяные и пенные спринклерные секции складов, производственного цеха, административного и инженерного блоков и насосной ГЖ; пенная дренчерная установка участка подготовки масла; газовое пожаротушение серверной;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2.2.6 СТУ). На каждую установку заводят отдельную строку ведомости испытаний и берут проектные обозначения из исполнительных чертежей.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0115.000-АПТ.ПЗ подтверждает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потока; датчики давления формируют команду рабочему насосу и сигнал на пост и в СПС. Предусмотрены контрольные краны Ду 50 с манометрами на секциях и спускные краны узлов управления. Проектный расчёт выделяет секцию помещения 101, зона 1, как диктующую по напору, а склад готовой продукции № 104 – по расходу.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Комплект 0115.010-ГПТ подтверждает установки газового пожаротушения в помещении главного компьютера № 216, операторской № 140 и помещении АСУ ТП № 141: С2000-АСПТ, дымовые извещатели ИП 212-3СМ, ручной пуск, дверные магнитоконтактные устройства, табло «Газ – уходи!», «Газ – не входи!», «Автоматика отключена», модули с Novec 1230 и сигнализаторы давления. Факт наличия и действующий вариант оборудования проверяют по исполнительной документации.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расширения склада базовых масел проект 0943-СПС задаёт сценарий водяной завесы: первый автоматический извещатель формирует сигнал для оценки оператором; второй – автоматическое включение; любой соответствующий ручной извещатель – включение завесы. Предусмотрены дистанционные «Пуск» и «Отмена пуска» в операторной, светозвуковое оповещение,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ВПВ совмещён с АУП (п. 2.2.6 СТУ). НПВ: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[кольцевая сеть, число и расположение пожарных гидрантов, резервуары запаса воды, насосная станция]</w:t>
      </w:r>
      <w:r>
        <w:rPr>
          <w:rFonts w:ascii="Times New Roman" w:cs="Times New Roman" w:eastAsia="Times New Roman" w:hAnsi="Times New Roman"/>
        </w:rPr>
        <w:t xml:space="preserve">. Резервуары, охлаждение и (или)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(пп. 3.16, 3.17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[перечень оборудованных резервуаров по проекту]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 Противодымная вентиляция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Из комплекта 0115.010-АПС подтверждена выдача сигнала на включение дымоудаления и открытие клапанов в зоне пожара. При сигнале «Пожар» предусмотрено открытие люков дымоудаления на кровле и управление противопожарными воротами; дистанционное управление люками выполняется с поста и через С2000-БКИ. На пост выводятся состояния люков, ворот и отключения общеобменной вентиляции. В насосной ГЖ также указаны 2 вентилятора и 6 клапанов общеобменной вентиляции; это оборудование проверяют как смежный инженерный интерфейс, не принимая его за вытяжные вентиляторы дымоудаления.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Производственный цех (около 7400 м²) оборудуется системой вытяжной противодымной вентиляции; допускается не разделять его на дымовые зоны площадью не более 3000 м² (п. 3.2 СТУ)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[состав систем по проекту]</w:t>
      </w:r>
      <w:r>
        <w:rPr>
          <w:rFonts w:ascii="Times New Roman" w:cs="Times New Roman" w:eastAsia="Times New Roman" w:hAnsi="Times New Roman"/>
        </w:rPr>
        <w:t xml:space="preserve">. Указание п. 2.1.2 СТУ об отсутствии дымоудаления в цехе относится к исходному решению, при котором рассчитан риск; требование п. 3.2 является компенсирующим и подлежит проверке.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 Конструктивные и объёмно-планировочные компенсирующие мероприятия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(пп. 3.11–3.14); участок зарядки аккумуляторов погрузчиков (п. 3.7); огнезащита конструкций (раздел 15); объёмно-планировочные решения (раздел 16).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 Организация испытаний и меры безопасности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6.1 Комиссия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Приказом руководителя филиала назначают комиссию с участием представителей эксплуатирующей 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6.2 Подготовка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Сверить исполнительную документацию с фактической конфигурацией: список ЗКСПС и адресов, 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Определить контрольные точки, проектные значения и допустимые отклонения до начала испытаний; внести их в журнал проверок (приложение В).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Для работ с водой или пеной согласовать маршруты слива, защиту оборудования и порядок восстановления запаса ОТВ; подачу воды на резервуары и сухотрубы планировать при положительной температуре наружного воздуха.</w:t>
      </w:r>
    </w:p>
    <w:p>
      <w:pPr>
        <w:pStyle w:val="ListParagraph"/>
        <w:numPr>
          <w:ilvl w:val="0"/>
          <w:numId w:val="4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Подготовить СИ по таблице 2.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6.3 Меры безопасности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Получить допуск на объект, провести инструктаж, согласовать время и режим работы, уведомить присутствующих. При передаче извещений во внешние службы согласовать тестовый режим и документировать начало и окончание.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 воздействия на извещатели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исполнительных устройств и подключить предусмотренные имитаторы; проверить состояние блокировок двумя уполномоченными лицами. Установить пост наблюдения за опасными зонами.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Подачу воды на стенки резервуаров с продуктом выполнять только по согласованию с технологической службой с учётом воздействия на теплоизоляцию и системы подогрева. Подача воды или раствора пенообразователя внутрь резервуара с продуктом не 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Работы на территории резервуарных парков выполнять с соблюдением требований охраны труда для взрывопожароопасных зон; применять искробезопасный инструмент и СИ во взрывозащищённом исполнении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[по требованиям внутренних документов филиала]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подтверждается подписью ответственного в журнале проверок.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6.4 Средства измерений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Применяют СИ, поверенные (калиброванные) в установленном порядке. Номера и сроки поверки записывают в журнал проверок.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2 – Средства измерений и испытательное оборудование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500"/>
        <w:gridCol w:w="2554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Наименование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Мультиметр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Напряжение питания, контроль линий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приборов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Секундомер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реакции, задержки, выход насосов на режим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Цена деления не более 0,2 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Шумомер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Уровень звука СОУЭ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Класс точности 1 или 2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Манометры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в сетях АУП, ВПВ, НПВ, на вводе установок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и класс точности по ГОСТ Р 59636-2021, ГОСТ Р 59643-2021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Расходомер (накладной ультразвуковой) или ствол с калиброванным насадком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Расход воды в сетях, на гидрантах и установках охлаждения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согласованной методике]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Анемометр, дифференциальный манометр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Аэродинамические испытания противодымной вентиляции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ГОСТ Р 53300-2009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Концентрация раствора пенообразователя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 калибровкой по фактическому пенообразователю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дальномер, рулетка, нивелир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Расстояния, высота хранения, уклоны площадок, положение линейных ИП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Погрешность не более ±3 мм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[уточнить]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Толщиномер покрытий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Толщина огнезащиты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ТД средства огнезащиты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Средства активации ИП, имитаторы пусковых цепей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Воздействие на ИП, имитация пуска</w:t>
            </w:r>
          </w:p>
        </w:tc>
        <w:tc>
          <w:tcPr>
            <w:tcW w:type="dxa" w:w="25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Разрешённые изготовителем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 Общий порядок и критерии оценки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в следующей последовательности: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документальная проверка (таблица 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автономные испытания систем (разделы 8–12);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компенсирующих мероприятий СТУ на резервуарных парках и эстакадах (раздел 13);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комплексные сценарии взаимодействия систем (раздел 14);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огнезащиты (раздел 15);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проверка объёмно-планировочных решений (раздел 16);</w:t>
      </w:r>
    </w:p>
    <w:p>
      <w:pPr>
        <w:pStyle w:val="ListParagraph"/>
        <w:numPr>
          <w:ilvl w:val="0"/>
          <w:numId w:val="5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оформление результатов (раздел 17).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ставят только при выполнении всей проектной цепочки, включая индикацию,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приложения А оформляют как несоответствие СТУ с указанием пункта СТУ, требуемого и фактического значения.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Все неисправности, отклонения времени и неполные реакции вносят в ведомость дефектов; после устранения повторяют затронутые сценарии по ГОСТ Р 59638-2021.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3 – Документальная проверка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Ознакомление с проектной и исполнительной документацией, планами визуализации в «ОрионПро»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Документация соответствует смонтированному оборудованию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на всё оборудование, подлежащее подтверждению соответствия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эксплуатационной документации: журнал эксплуатации систем противопожарной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 и ведутся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состава объекта с п. 1.11 СТУ (подраздел 4.2)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 соответствует СТУ либо изменения подтверждены расчётом риска или изменением 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Подтверждение времени прибытия первых подразделений пожарной охраны (пп. 2.1.3, 3.23 СТУ) по расчёту или письму гарнизона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 Методика испытаний СПС и межсистемных связей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59638-2021 (раздел 7, приложение Б).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4 – Испытания СПС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ППКП, БКИ и АРМ соответствует проекту; преждевременный пуск исключён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обрыв и короткое замыкание контролируемой линии, потерю связи с прибором, отказ основного питания и отключение аккумуляторов на согласованном узле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Адресная индикация неисправности, запись в журнале, звуковая и световая сигнализация, сохранение функций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Переключение, устойчивость и возврат питания; напряжения и длительность по проекту и ТД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Совпадение с матрицей связей; при опасных воздействиях – команда на имитаторе и отдельно безопасная проверка реакции исполнительной части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 в помещениях стеллажного хранения (п. 2.2.7 СТУ): измерить расстояние от оптической оси до перекрытия; в помещениях высотой более 12 м проверить второй ярус; активировать каждый ИП тест-фильтром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Оптическая ось на расстоянии от 0,1 до 0,6 м от перекрытия; при высоте помещения более 12 м – два яруса по таблице 13.4 СП 5.13130.2009; срабатывание каждого ИП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резервуарных парков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Передача извещения в подразделение пожарной охраны (п. 2.2.8 СТУ): по согласованию с принимающей стороной сформировать «Пожар»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Извещение принято на пульте подразделения с идентификацией объекта; время регистрации подтверждено записью принимающей стороны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местный «Пуск», «Отмена пуска», светозвуковой оповещатель и сообщения «пуск», «работа», «неисправность» ШУПН. Реальное открытие задвижки и запуск насоса разрешать только по согласованному безопасному режиму. Критерии времени и давления принимают по проекту АУП и ТД ШУПН.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Методика испытаний СОУЭ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59639-2021. Требования к уровню звука оцениваются по СП 3.13130.2009, по которому проектировался объект (примечание 1 к разделу 2).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5 – Испытания СОУЭ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Запуск СОУЭ от СПС в каждой зоне оповещения и вручную с поста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оповещателей во всех зонах по проектному алгоритму; время запуска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75 дБА на расстоянии 3 м от оповещателя, не менее чем на 15 дБА выше допустимого уровня постоянного шума, не более 120 дБА в любой точке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световых оповещателей «Выход» и иных световых указателей по проекту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Включение одновременно со звуковыми оповещателями; видимость с путей эвакуации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Имитация неисправности линий оповещения и отказа основного питания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Индикация неисправности; работа от резервного источника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Проверка связей СОУЭ со смежными системами (разблокировка дверей на путях эвакуации и др.)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Действие по проектному алгоритму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10 Методика испытаний установок пожаротушения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10.1 Требования СТУ и проектные параметры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6 – Требования СТУ к АУП производственно-складского корпуса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700"/>
        <w:gridCol w:w="33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 проверки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на основе спринклерных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гидравлического расчёта; П4, П6, 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кратности, 3 %-ный раствор пенообразователя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склада не более 13,7 м; высота хранения не более 10,0 м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расчёта; В1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для подключения передвижной пожарной техники, выведенный на наружную стену насосной станции, с соединительными головками на наибольший расчётный расход спринклерной секции</w:t>
            </w:r>
          </w:p>
        </w:tc>
        <w:tc>
          <w:tcPr>
            <w:tcW w:type="dxa" w:w="33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Проектные параметры по 0115.000-АПТ.ПЗ приведены в таблице 7 как ориентиры для полномасштабных гидравлических испытаний. Измерение через контрольный кран само по себе не подтверждает расчётный расход секции. Перед проверкой сверяют редакцию проекта и применимость значений к смонтированным секциям.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7 – Проектные параметры водяных и пенных секций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100"/>
        <w:gridCol w:w="2254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Секция, помещение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Проектный параметр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Инженерный блок и АБК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Вода: 60 мин; 0,08 л/(с·м²); расход не менее 10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0115.000-АПТ.ПЗ, 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Склады готовой продукции № 102–104,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Склад пустой тары, под покрытием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25 мин; 0,22 л/(с·м²); расход не менее 75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№ 101, зоны 1 и 2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0,22 л/(с·м²); расход не менее 115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расходного склада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Пена: 15 мин; 0,17 л/(с·м²); расход не менее 65 л/с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 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склада № 104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132,8 л/с; H = 65,75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6–7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цеха № 101, зона 1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128,8 л/с; H = 69,03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7–8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секция насосной ГЖ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 = 76 л/с; H = 39,48 м вод. ст.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Листы 8–9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Внутристеллажные секции</w:t>
            </w:r>
          </w:p>
        </w:tc>
        <w:tc>
          <w:tcPr>
            <w:tcW w:type="dxa" w:w="4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[перенести из расчёта соответствующей секции]</w:t>
            </w:r>
          </w:p>
        </w:tc>
        <w:tc>
          <w:tcPr>
            <w:tcW w:type="dxa" w:w="22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[лист]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проекте рассчитаны запас 3 %-ного пенообразователя 6,44 м³ и запас воды 208,224 м³ для расчётного режима.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10.2 Водяные и пенные установки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59636-2021 (разделы 7, 8).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8 – Испытания водяных и пенных АУП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и запись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Спринклерная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Время срабатывания и адрес секции; возврат клапана и восстановление давления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Дренчерная секция: при закрытой согласованной отсечной арматуре инициировать команду или проверочный кран побудительной линии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сигнального клапана и датчика давления, команда насосу или задвижке, индикация на посту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основного и резервного насосов через допустимые тестовые контуры; имитировать отказ основного агрегата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Автоматическое переключение; давление, расход и время выхода на режим по проекту; обратные сигналы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Раздельные сообщения «работа», «неисправность», «отключено»;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Сверка площади секций и расстановки оросителей под покрытием склада с гидравлическим расчётом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Расчётная площадь не менее 180 м²; интенсивность не менее 0,22 л/(с·м²) (п. 2.2.1 СТУ)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 (п. 2.2.2 СТУ): измерить расстояние по высоте между уровнями сети, шаг оросителей по длине стеллажа, наличие горизонтальных экранов; выборочно не менее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стеллажей и все крайние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не реже чем через 5 м; расстояние между оросителями не более 3 м; экраны по п. 6.3.18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помещения не более 13,7 м; высота хранения не более 10,0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не менее 6,44 м³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[и резерв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концентрация 3 % с допуском по ТД дозатора; показатели по паспорту и ГОСТ Р 50588-2012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(п. 3.5 СТУ): осмотр выведенных патрубков,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Головки совместимы с техникой гарнизона; число головок и их пропускная способность обеспечивают наибольший расчётный расход секции (132,8 л/с по 0115.000-АПТ); давление в сети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Запас воды в резервуарах противопожарного запаса и устройства его неприкосновенности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суммы расходов на АУП, ВПВ, НПВ и охлаждение резервуаров за расчётное время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[значение по проекту]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Для оценки П10: при производительности насоса ПА 40 л/с расход 132,8 л/с обеспечивается одновременным подключением не менее четырёх ПА. Число ПА уточняют по проекту и составу гарнизона.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10.3 Газовое и порошковое пожаротушение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помещений № 216, 140 и 141 по 0115.010-ГПТ проверить: срабатывание одного дымового извещателя («Внимание») и не менее двух («Пожар»); отображение на С2000-М и С2000-ПТ; автоматический и дистанционный пуск с проектной задержкой 30 с; табло «Газ – уходи!» и «Газ – не входи!»; отключение вентиляции и закрытие огнезадерживающих клапанов; блокировку автоматического пуска при открытой двери с индикацией «Автоматика отключена»; восстановление автоматического режима ключом Touch Memory; ручной пуск; контроль пусковой цепи и сигнализатора давления через имитатор. По проектной схеме масса Novec 1230 в модуле составляет: № 216 – 41 кг, № 140 – 66 кг, № 141 – 43 кг; фактическую массу сверяют с паспортами модулей и журналом контроля.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Для порошковой установки дизель-генераторного зала проверяют наличие сигналов её состояния в СПС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[алгоритм уточнить по проекту]</w:t>
      </w:r>
      <w:r>
        <w:rPr>
          <w:rFonts w:ascii="Times New Roman" w:cs="Times New Roman" w:eastAsia="Times New Roman" w:hAnsi="Times New Roman"/>
        </w:rPr>
        <w:t xml:space="preserve">. После каждого опыта подтверждают отсутствие реального выпуска ОТВ и восстановление рабочего режима.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11 Методика испытаний противопожарного водоснабжения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11.1 Внутренний противопожарный водопровод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Испытания проводят по ГОСТ Р 59643-2021 с учётом п. 50 ППР. Совмещённые секции ВПВ и АУП проверяют самостоятельно; испытание ВПВ не подменяет испытание автоматической части АУП.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9 – Испытания ВПВ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Давление у клапана и расход струи на диктующих ПК (наиболее высоко расположенных и удалённых) при одновременной работе расчётного числа струй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проектных значений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[давление, расход, число струй по проекту]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пожарных шкафов, состояние рукавов и стволов, перекатка рукавов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Комплектность по проекту; перекатка не реже 1 раза в год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пуск насосов при открытии ПК, сигнал на пост и в СПС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Пуск и сигналы по проекту</w:t>
            </w:r>
          </w:p>
        </w:tc>
      </w:tr>
    </w:tbl>
    <w:p>
      <w:pPr>
        <w:spacing w:after="60"/>
      </w:pP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11.2 Наружное противопожарное водоснабжение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с учётом п. 48 ППР и СП 8.13130.2020.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10 – Испытания НПВ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Гидранты исправны, указатели на месте, подъезд свободен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Водоотдача сети: одновременный отбор воды из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[N]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насадком либо по расходомеру; давление в сети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Суммарный расход не менее расчётного расхода на наружное пожаротушение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[Q, л/с по проекту]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свободный напор в сети низкого давления не менее 10 м на уровне земли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Резервуары противопожарного запаса воды: объём, уровень, подъезды и площадки для установки ПА, указатели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станция пожаротушения: автоматический и дистанционный пуск, переключение на резервный насос, сигналы на пост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 и ТД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12 Методика испытаний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0115.023-АОВ в насосной ГЖ проверяют команду «Пожар» через интерфейс RS-485, открытие люков дымоудаления и действие ворот, дистанционное управление люками с поста и С2000-БКИ, отображение состояний люков, ворот и общеобменной вентиляции, автоматическое отключение общеобменной вентиляции и обратные сигналы. Для полного объёма составляют ведомость всех систем с проектными обозначениями, зонами, контрольными сечениями, расходами и давлениями; измерения проводят по ГОСТ Р 53300-2009 и проекту.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11 – Испытания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проектному алгоритму; сигналы положения клапанов и состояния приводов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Имитировать отказ вентилятора, клапана или питания в разрешённом режиме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Сообщение о неисправности; отсутствие ложной отметки «работа»; безопасное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ручная команда на люки с поста, команды через С2000-БКИ, подтверждение положения люков и ворот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Соответствие 0115.023-АОВ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Система имеется и введена в работу; расходы и давления в пределах, установленных проектом и ГОСТ Р 53300-2009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[проектные значения]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 Проверка компенсирующих мероприятий СТУ на резервуарных парках и эстакадах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13.1 Порядок проверки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Проверки выполняют последовательно: сначала объёмно-планировочные параметры (пп. 3.11–3.14 СТУ), затем возможность охлаждения и тушения каждого резервуара передвижной пожарной техникой (п. 3.15), затем стационарные установки (пп. 3.16, 3.17) для резервуаров, признанных недоступными. Результаты заносят в ведомость резервуаров (приложение Б).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Положения п. 3.13 (абзацы первый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13.2 Методика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12 – Проверка резервуарных парков и эстакад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каждой эстакады не более 70 м²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Планировка площадок эстакад: нивелирование уклонов, проверка бортиков, лотков, трапов; контрольный пролив воды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[объём]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у каждого поста налива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Пролив отводится в лотки и ёмкость проливов, не растекается к зданиям, резервуарам и оборудованию; объём ёмкости проливов не более 30 м³ (п. 3.4)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Отвод обеспечен по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каждого резервуарного парка (п. 3.12 СТУ): замкнутость по периметру, высота и целостность обвалования (стен), переходы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Ограждение замкнутое, соответствует ГОСТ Р 53324-2009 и проекту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 группы не менее 3,0 м; между группами не менее 6,8 м; до обвалования или стены не менее 3 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 запертых шлагбаумов)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Досягаемость резервуаров (п. 3.15 СТУ): по генплану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[ТТХ лафетных стволов и пеноподъёмников]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для наиболее неблагоприятных резервуаров подтвердить практически на пожарно-тактическом учении по согласованию с подразделением пожарной охраны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каждого резервуара в приложении Б заполнены графы «охлаждение передвижной техникой» и «тушение передвижной техникой» (да или нет) с обоснованием. Резервуары с отметкой «нет» проверяются по Р8 и (или) Р9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Стационарная установка охлаждения (п. 3.16 СТУ) на каждом резервуаре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[тип, Ду]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л/(с·м) на половину окружности соседних) обеспечен запасом воды на 6 ч; герметичность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(п. 3.17 СТУ) на каждом резервуаре с отметкой «тушение – нет»: наличие ГПС или пеносливов; исправность герметизирующих устройств; сухие трубопроводы за обвалованием с головками и заглушками; проверка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Устройства имеются и исправны; трубопровод проходим и герметичен; давление перед генератором не менее рабочего по ТД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[Р]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интенсивность и время подачи раствора по проекту и СП 155.13130.2014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[значения]</w:t>
            </w: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Справочный пример к Р8 (диаметры уточнить по паспортам резервуаров): для РВС-500 (D ≈ 8,5 м) расход на кольцо горящего резервуара 0,5 × π × 8,5 ≈ 13,4 л/с; для РВС-200 (D ≈ 6,6 м) – 10,4 л/с; на половину окружности соседнего РВС-200 – 0,2 × π × 6,6 / 2 ≈ 2,1 л/с. При четырёх соседних РВС-200 общий расход ≈ 21,7 л/с, запас воды на 6 ч ≈ 470 м³.</w:t>
      </w:r>
    </w:p>
    <w:p>
      <w:pPr>
        <w:pStyle w:val="Heading2"/>
        <w:keepNext/>
        <w:spacing w:after="80" w:before="160"/>
        <w:ind w:firstLine="709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13.3 Прочие компенсирующие мероприятия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13 – Проверка конструктивных и иных мероприятий СТУ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Действие и объём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 (пп.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ниже II степени, С0; стены в сторону резервуаров 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1-го типа; проёмы заполнены по проекту; нет незаделанных проходок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в сторону эстакады (п. 3.10 СТУ): документы, осмотр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огнестойкости не менее EI 45; заполнения проёмов противопожарные 2-го типа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 зарядки аккумуляторов погрузчиков (п. 3.7 СТУ): тип аккумуляторов, запуск аварийной вентиляции, расчёт категории помещения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Аккумуляторы гелевые; аварийная вентиляция включается по проекту; категория не опаснее В1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14 Комплексные сценарии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14 – Комплексные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000"/>
        <w:gridCol w:w="4454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Сценарий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Исходное событие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Проверяемая цепочка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К1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Автоматический ИП в каждой ЗКСПС; затем ручной ИП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индикация; запуск СОУЭ; отключение общеобменной вентиляции и закрытие клапанов; дымоудаление и подпор по зоне; передача извещения (С8)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К2 Насосная ГЖ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Дымовой, линейный дымовой и ручной ИП по 0115.023-АПС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К3 Склад базовых масел (0943)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Первый, затем второй автоматический ИП; отдельно ручной ИП и дистанционный пуск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С2000-БКИ и С2000-СП2; оповещатель; ШУПН или имитатор; обратный сигнал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К4 Каждая водяная и пенная секция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Срабатывание контрольного крана узла управления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Узел управления и датчик давления; насосная станция и СПС; диспетчеризация; восстановление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К5 Помещения № 216, 140, 141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Один и два дымовых ИП; дистанционный и ручной пуск; открытая дверь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С2000-АСПТ; оповещение; задержка 30 с; отключение вентиляции; имитатор пуска; сигнализатор давления и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К6 Дизель-генераторный зал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[Сценарий уточнить по проекту порошковой установки]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Предпусковое оповещение; проектная задержка; имитатор пуска; индикация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К7 Резервуарный парк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Ручной ИП периметра парка (С7)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СПС; «Пожар» на посту; передача извещения в пожарную охрану; пуск насосов НПВ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[если предусмотрено]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подключение ПА к сухим трубопроводам установок охлаждения (Р8) на учении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К8 Отказ и резерв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Потеря связи или питания; работа от резервного источника</w:t>
            </w:r>
          </w:p>
        </w:tc>
        <w:tc>
          <w:tcPr>
            <w:tcW w:type="dxa" w:w="44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Неисправность; индикация; резервирование; восстановление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15 Проверка огнезащиты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учётом МОПБ: для несущих элементов зданий II степени огнестойкости требуется предел R 90, зданий III степени огнестойкости – R 45; для настилов бесчердачных покрытий – RE 15, для ферм, балок и прогонов – R 15 (таблица 21 Федерального закона № 123-ФЗ). Конструкции,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СП 432.1325800.2019, для стальных конструкций также по СП 433.1325800.2019, ГОСТ Р 53295-2009, проекту и ТД изготовителя.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15 – Проверка огнезащиты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защищённая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проект огнезащиты, согласованные изменения, акты скрытых работ, журналы производства работ, сертификаты или декларации, паспорта на партии материалов, протоколы контроля толщины и предыдущих проверок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следы увлажнения, перегрева, химического или механического воздействия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окрасочной, обмазочной или штукатурной огнезащиты измерить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Результаты в каждой контрольной зоне соответствуют проектной толщине для марки конструкции, приведённой толщины металла и требуемого предела огнестойкости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ОЗ4а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состава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предусмотрена проектом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 восстановлением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Для огнезащиты воздуховодов, кабелей и другого инженерного оборудования проверить толщину и непрерывность покрытия,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Применено проектное решение с требуемым пределом огнестойкости; проходки и примыкания без разрывов и незаделанных зазоров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ОЗ7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Показатели соответствуют проекту и ТД; имеется протокол метода; нарушенная огнезащита восстановлена</w:t>
            </w: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</w:t>
      </w: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16 Проверка объёмно-планировочных решений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>
      <w:pPr>
        <w:keepNext/>
        <w:spacing w:after="60" w:before="120"/>
      </w:pPr>
      <w:r>
        <w:rPr>
          <w:rFonts w:ascii="Times New Roman" w:cs="Times New Roman" w:eastAsia="Times New Roman" w:hAnsi="Times New Roman"/>
        </w:rPr>
        <w:t xml:space="preserve">Таблица 16 – Проверка объёмно-планировочных решений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4400"/>
        <w:gridCol w:w="3954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Проверка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ОП1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Фактические границы и назначение зон соответствуют исполнительным планам и МОПБ; неучтённые перепланировки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деление зданий на пожарные отсеки и площади отсеков: каждое здание принято одним пожарным отсеком; площадь ПСК и АБК – не более 17 200 м², насосной расходного склада ГЖ – не более 1 400 м², остальных зданий – не более 360 м²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площадь пожарных отсеков соответствуют разделу 9.2 МОПБ и исполнительной документации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highlight w:val="yellow"/>
                <w:highlightCs w:val="yellow"/>
              </w:rPr>
              <w:t xml:space="preserve">[сверить с площадью ПСК по п. 1.11 СТУ]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стены, перегородки и перекрытия, отделяющие складские помещения, помещения разных категорий, административно-бытовую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Типы и пределы огнестойкости преград соответствуют проекту; отсутствуют разрывы, незаделанные зазоры и не предусмотренные проектом проёмы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противопожарные двери, ворота, люки, окна и клапаны: тип заполнения, маркировку, самозакрывание и автоматическое закрывание изделий, эксплуатируемых в открытом положении; определить долю проёмов в каждой противопожарной преграде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Заполнения соответствуют проектным типам; устройства закрывания работоспособны; общая площадь проёмов не превышает 25 % площади преграды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ОП5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огнезаделки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Сопряжения и проходки выполнены непрерывно и имеют требуемый проектом предел огнестойкости; открытые отверстия и горючие заполнения отсутствуют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ОП6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Расположение, отсутствие или тип проёмов, пределы огнестойкости и материалы соответствуют пп. 9.3.5 и 9.4 МОПБ и СТУ; результаты в части СТУ переносятся в М1–М3 и приложение А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ОП7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исполнительные документы</w:t>
            </w:r>
          </w:p>
        </w:tc>
        <w:tc>
          <w:tcPr>
            <w:tcW w:type="dxa" w:w="3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проверки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240"/>
        <w:ind w:firstLine="709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17 Оформление результатов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референсное значение, фактическое значение, время реакции, СИ, исполнитель и свидетель. Фотографии, распечатки журнала событий, логи, схемы контрольных точек прилагают к актам.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 результатам оформляют: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СПЗ (приложение Г) с перечнем выполненных и невыполненных сценариев, отклонений, сроков устранения и сведений о восстановлении всех отключённых цепей, арматуры и режимов автоматики;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заполненную матрицу компенсирующих мероприятий СТУ (приложение А) и ведомость резервуаров (приложение Б);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заключение о соответствии объекта требованиям СТУ (приложение Д) с выводом по каждому пункту СТУ;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(Ж.8);</w:t>
      </w:r>
    </w:p>
    <w:p>
      <w:pPr>
        <w:pStyle w:val="ListParagraph"/>
        <w:numPr>
          <w:ilvl w:val="0"/>
          <w:numId w:val="2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ведомость дефектов с указанием пункта СТУ или проекта, требуемого и фактического значения, ответственного и срока устранения.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принимает только фактически проверенный объём. Каждое отклонение вносят в лист замечаний (приложение Е). Повторные проверки оформляют отдельной записью. Сведения о проведённых проверках вносят в журнал эксплуатации систем противопожарной защиты.</w:t>
      </w:r>
    </w:p>
    <w:p>
      <w:pPr>
        <w:sectPr>
          <w:footerReference w:type="default" r:id="rId7"/>
          <w:pgSz w:w="11906" w:h="16838" w:orient="portrait"/>
          <w:pgMar w:top="1134" w:right="850" w:bottom="1134" w:left="1701" w:header="708" w:footer="708" w:gutter="0"/>
          <w:pgNumType w:start="2"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Матрица компенсирующих мероприятий СТУ и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000"/>
        <w:gridCol w:w="1300"/>
        <w:gridCol w:w="2000"/>
        <w:gridCol w:w="2900"/>
        <w:gridCol w:w="1500"/>
        <w:gridCol w:w="1287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Метод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Референсное значение (критерий)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значение</w:t>
            </w: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Соответствие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 или письмо гарнизона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20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О2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Документальная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 имеются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П6, П4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Расчёт,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0,22 л/(с·м²); 180 м²; 25 мин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Замеры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Уровни ≤ 5 м; оросители ≤ 3 м; экраны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Рефрактометр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3 %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Лазерный дальномер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13,7 м; ≤ 10,0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0,1–0,6 м от перекрытия; 2 яруса при H &gt; 12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подтверждён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М1, Р2,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П10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Наибольший расход секции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Замер, активация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100 м; ≥ 2; ≤ 5 м от обвалования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Гелевые АКБ; авар. вентиляция; ≤ В1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М2,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1-й 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М3, ОП6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Документы,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EI 45; заполнения 2-го типа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Р1–Р3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Обмер, пролив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≤ 70 м² каждой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53324-2009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Р5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≥ 3,0 м; ≥ 6,8 м; ≥ 3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Р6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Осмотр, замер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Стороны по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Р7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Генплан, учение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Приложение Б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Р8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Подача от ПА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/ 0,2 л/(с·м); 6 ч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Р9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Проходимость, осмотр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Э1–Э4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СТУ и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В1–В3, Н1–Н4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Испытание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 проекту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Б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Ведомость резервуаров (пп. 3.13–3.17 СТУ)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300"/>
        <w:gridCol w:w="1000"/>
        <w:gridCol w:w="1000"/>
        <w:gridCol w:w="2000"/>
        <w:gridCol w:w="1500"/>
        <w:gridCol w:w="1500"/>
        <w:gridCol w:w="1500"/>
        <w:gridCol w:w="1800"/>
        <w:gridCol w:w="1987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Номер по ТХ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Объём, м³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D, м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Позиция ПА, расстояние до дальней точки стенки, 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Охлаждение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Тушение передвижной техникой (да/нет)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Мин. расстояние до соседнего / до обвалования, м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охлаждение: есть/нет, Q факт, л/с</w:t>
            </w: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Стационарное пенотушение: есть/нет; вывод</w:t>
            </w: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базовых масел и готовой продукции (33 резервуара, 7800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4287"/>
            <w:gridSpan w:val="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Резервуарный склад присадок (12 резервуаров, 780 м³)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42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43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 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В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журнала проверок</w:t>
      </w:r>
    </w:p>
    <w:tbl>
      <w:tblPr>
        <w:tblW w:type="dxa" w:w="1428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0"/>
        <w:gridCol w:w="1900"/>
        <w:gridCol w:w="1500"/>
        <w:gridCol w:w="2100"/>
        <w:gridCol w:w="1500"/>
        <w:gridCol w:w="1700"/>
        <w:gridCol w:w="1200"/>
        <w:gridCol w:w="1000"/>
        <w:gridCol w:w="1587"/>
      </w:tblGrid>
      <w:tr>
        <w:trPr>
          <w:cantSplit/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Дата, время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Система, здание, зона / адрес, проектное обозначение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Способ воздействия, меры безопасности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нормативный документ, проект, пункт СТУ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значение, время реакции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 (зав. №, поверка)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 (да / нет)</w:t>
            </w: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Исполнитель / свидетель; восстановление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Примечание – Графы «Требование» и «Референсное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референсным.</w:t>
      </w:r>
    </w:p>
    <w:p>
      <w:pPr>
        <w:sectPr>
          <w:footerReference w:type="default" r:id="rId8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Г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(рекомендуемое)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акта комплексных испытаний систем противопожарной защиты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в составе: председатель ________________; члены комиссии ________________ (должность, организация, Ф. И. О.)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провела в период с «___» __________ 2026 г. по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Программой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 и проектной документацией (шифры):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Испытания проведены в объёме: ________________ (перечень выполненных разделов и сценариев; невыполненные – с указанием причины).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Состав объекта соответствует (не соответствует) п. 1.11 СТУ: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Компенсирующие мероприятия СТУ: выполнены / выполнены не в полном объёме (перечень пунктов СТУ с несоответствиями – по приложению А):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Выявленные дефекты и сроки устранения – по ведомости дефектов № 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Отключённые цепи, арматура и режимы автоматики восстановлены, системы переведены в дежурный режим: «___» ______ 2026 г. ___ ч ___ мин.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 Приложения: матрица СТУ (приложение А), заключение о соответствии требованиям СТУ (приложение Д), листы замечаний (приложение Е), акты и протоколы по системам (приложение Ж), ведомость резервуаров (приложение Б), журнал проверок, протоколы, фотоматериалы.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 комиссии: ________________________________________________.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Д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заключения о соответствии объекта требованиям СТУ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Ворсино. Основание: акт комплексных испытаний систем противопожарной защиты от «___» __________ 2026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200"/>
        <w:gridCol w:w="3000"/>
        <w:gridCol w:w="2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Пункт СТУ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Фактическое состояние (ссылка на запись журнала, протокол, замер)</w:t>
            </w: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Вывод: выполнено / не выполнено / не оценено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2.1.3, 3.23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Прибытие первых подразделений пожарной охраны не более 20 мин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2.1.4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Сертификаты (декларации) на материалы и оборудование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АУП пенная под покрытием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Внутристеллажная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Пена низкой кратности 3 %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Высота склада и хранения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2.2.6, 3.18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ВПВ, совмещённый с АУП; расход ВПВ склада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Линейные дымовые ИП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Вывод сигнала в пожарную охрану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Дымоудаление производственного цеха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3.3, 3.4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Насосная ГЖ: II, С0; глухие стены; двери 2-го типа; ёмкость проливов ≤ 30 м³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Трубопровод подключения ПА к АУП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ИПР по периметру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3.7, 3.8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 аккумуляторов погрузчиков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Противопожарная стена 1-го типа склад/цех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Стена ПСК к эстакаде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Площадь эстакад; планировка; отвод вод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Замкнутое ограждение парков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Расстояния между резервуарами и до обвалования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3.14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Подъезды к группам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3.15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Охлаждение и тушение каждого резервуара передвижной техникой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3.16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охлаждение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3.17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Стационарное пенотушение недоступных резервуаров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3.19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СОУЭ 2-го типа в ПСК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3.22</w:t>
            </w:r>
          </w:p>
        </w:tc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ВПВ и НПВ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документы: ________________.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Председатель комиссии: ________________ / ________________ /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Члены комиссии: ________________ / ________________ /</w:t>
      </w:r>
    </w:p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Е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Форма листа замечаний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Объект: «Завод по производству, хранению, отгрузке смазочных материалов» филиала ООО «ЛЛК-Интернешнл» в с. Ворсино</w:t>
      </w:r>
    </w:p>
    <w:p>
      <w:pPr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Система (раздел проверки): ________________________   Дата: «___» __________ 2026 г.   Лист ___  Листов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800"/>
        <w:gridCol w:w="1300"/>
        <w:gridCol w:w="1700"/>
        <w:gridCol w:w="1550"/>
        <w:gridCol w:w="1000"/>
        <w:gridCol w:w="750"/>
        <w:gridCol w:w="950"/>
        <w:gridCol w:w="85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п/п</w:t>
            </w: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помещение, оси, отметка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Выявленное отклонение</w:t>
            </w: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Требование: документ, пункт; референсное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Фото, схема №</w:t>
            </w: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Ответственный, срок устранения</w:t>
            </w: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Отметка об устранении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выявил: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Замечания получил: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/ ________________ /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Ж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(обязательное)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Образцы актов и протоколов испытаний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приложении приведены образцы актов и протоколов по каждой системе. Если стандарт устанавливает рекомендуемую форму, образец составлен по ней; если форма стандартом не установлена, образец составлен по требованиям стандарта к содержанию результатов испытаний. При расхождении применяется форма действующей редакции стандарта.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00"/>
        <w:gridCol w:w="4054"/>
      </w:tblGrid>
      <w:tr>
        <w:trPr>
          <w:cantSplit/>
          <w:tblHeader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Форма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СПС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59638-2021, приложение В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комплексных испытаний на работоспособность СОУЭ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59639-2021, приложение А, форма А.3 (рекомендуемая)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испытаний АУП на работоспособность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59636-2021, раздел 8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и протокол испытаний ВПВ на водоотдачу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59643-2021, 7.3.11.2, 7.3.11.3 (состав документов)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ГОСТ Р 53300-2009, приложение А (рекомендуемое)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Акт проверки наружного противопожарного водоснабжения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48 ППР, СП 8.13130.2020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испытаний стационарных установок охлаждения и пенотушения резервуара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пп. 3.16, 3.17 СТУ (форма не установлена)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Ж.8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Протокол проверки состояния огнезащиты</w:t>
            </w:r>
          </w:p>
        </w:tc>
        <w:tc>
          <w:tcPr>
            <w:tcW w:type="dxa" w:w="40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13 ППР, СП 432.1325800.2019 (форма не установлена)</w:t>
            </w: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Ж.1 – Акт комплексных испытаний на работоспособность СПС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59638-2021, приложение В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СПС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СПС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СПС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СПС;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Ж.2 – Акт комплексных испытаний на работоспособность СОУЭ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59639-2021, приложение А, форма А.3 (рекомендуемая). Таблица измерений уровня звука – приложение к акту.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комплексных испытаний на работоспособность системы оповещения и управления эвакуацией людей при пожаре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системы оповещения и управления эвакуацией людей при пожаре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результате комплексных испытаний на работоспособность СОУЭ установлено: ________________________________________________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(указывается работоспособность или неработоспособность СОУЭ; при неработоспособности – перечень несоответствий)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Приложение к акту. Результаты измерения уровня звука (на высоте 1,5 м от пола)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100"/>
        <w:gridCol w:w="1500"/>
        <w:gridCol w:w="1350"/>
        <w:gridCol w:w="1450"/>
        <w:gridCol w:w="15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помещение (зона оповещения)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Точка измерения</w:t>
            </w: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Постоянный шум, дБА</w:t>
            </w: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Уровень звука при работе СОУЭ, дБА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3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Ж.3 – Акт испытаний АУП на работоспособность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автоматической установки пожаротушения на работоспособность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Установка (тип, проектное обозначение, защищаемые помещения):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Проведены комплексные испытания на работоспособность установки ________________________________________________</w:t>
      </w:r>
    </w:p>
    <w:p>
      <w:pPr>
        <w:keepNext/>
        <w:spacing w:after="80" w:before="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(полное наименование юридического лица или фамилия и инициалы индивидуального предпринимателя, проводившего испытания)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объекте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период с «___» __________ 2026 г. по «___» __________ 2026 г. в соответствии с проектом № ________, выполненным ________________________, и Программой комплексных испытаний систем противопожарной защиты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[обозначение]</w:t>
      </w:r>
      <w:r>
        <w:rPr>
          <w:rFonts w:ascii="Times New Roman" w:cs="Times New Roman" w:eastAsia="Times New Roman" w:hAnsi="Times New Roman"/>
        </w:rPr>
        <w:t xml:space="preserve">.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испытаний: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700"/>
        <w:gridCol w:w="900"/>
        <w:gridCol w:w="1000"/>
        <w:gridCol w:w="2000"/>
        <w:gridCol w:w="1500"/>
        <w:gridCol w:w="1000"/>
        <w:gridCol w:w="8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Секция (направление), помещение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ОТВ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Код проверки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и референсное значение (документ, пункт)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СИ</w:t>
            </w: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Ж.4 – Акт и протокол испытаний ВПВ на водоотдачу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59643-2021, 7.3.11.2 (состав акта) и 7.3.11.3 (состав протокола).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 (ПРОТОКОЛ)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внутреннего противопожарного водопровода на водоотдачу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время и место испытаний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Здание (пожарный отсек)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Организация, обслуживающая ВПВ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Номера стояков и ПК по гидравлической схеме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клапана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ручного пожарного ствола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Длина и диаметр пожарного рукава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Количество и номера одновременно испытываемых ПК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Тип насоса (насосной установки)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Минимально допустимое давление у клапана или ствола диктующего ПК при максимальном хозяйственно-питьевом водоразборе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Результаты измерений: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600"/>
        <w:gridCol w:w="1500"/>
        <w:gridCol w:w="1500"/>
        <w:gridCol w:w="1700"/>
        <w:gridCol w:w="11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ПК (стояк, номер)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у клапана: допустимое / измеренное, МПа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Расход: требуемый / измеренный (расчётный), л/с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Высота компактной струи, 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Требование (СП 10.13130.2020, проект)</w:t>
            </w: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________________________________________________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Подписи членов комиссии (участников испытаний): ________________ / ________________ /</w:t>
      </w:r>
    </w:p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Ж.5 – Протокол аэродинамических испытаний систем противодымной вентиляции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ГОСТ Р 53300-2009, приложение А (рекомендуемое).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приёмосдаточных (периодических) аэродинамических испытаний систем противодымной вентиляции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 Объект приёмки: ________________________ (здание, системы, проектные обозначения).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 Цель приёмки: определение соответствия систем противодымной вентиляции требованиям проекта и нормативных документов.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 Метод приёмки: ________________________ (по ГОСТ Р 53300-2009).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 Процедура приёмки: ________________________ (условия испытаний, применённые СИ).</w:t>
      </w:r>
    </w:p>
    <w:p>
      <w:pPr>
        <w:keepNext/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 Результаты приёмки</w:t>
      </w: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1 – Перечень оцениваемых показателей и результаты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600"/>
        <w:gridCol w:w="2300"/>
        <w:gridCol w:w="2000"/>
        <w:gridCol w:w="1954"/>
      </w:tblGrid>
      <w:tr>
        <w:trPr>
          <w:cantSplit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 оценки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Методика контроля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Допустимое значение</w:t>
            </w: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 о соответствии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2 – Основные результаты испытаний систем вытяжной противодымной вентиляции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100"/>
        <w:gridCol w:w="2000"/>
        <w:gridCol w:w="1400"/>
        <w:gridCol w:w="1400"/>
        <w:gridCol w:w="15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проектный, м³/ч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 фактический, м³/ч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Невязка, %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keepNext/>
        <w:spacing w:after="60" w:line="276"/>
        <w:jc w:val="both"/>
      </w:pPr>
      <w:r>
        <w:rPr>
          <w:rFonts w:ascii="Times New Roman" w:cs="Times New Roman" w:eastAsia="Times New Roman" w:hAnsi="Times New Roman"/>
        </w:rPr>
        <w:t xml:space="preserve">Таблица 3 – Основные результаты испытаний систем приточной противодымной вентиляции</w:t>
      </w:r>
    </w:p>
    <w:tbl>
      <w:tblPr>
        <w:tblW w:type="dxa" w:w="92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1500"/>
        <w:gridCol w:w="1100"/>
        <w:gridCol w:w="1100"/>
        <w:gridCol w:w="1100"/>
        <w:gridCol w:w="1100"/>
        <w:gridCol w:w="1154"/>
      </w:tblGrid>
      <w:tr>
        <w:trPr>
          <w:cantSplit/>
          <w:tblHeader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Проектное обозначение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Тип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Функциональное назначение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проектное,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Давление фактическое, Па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проектная, м/с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Скорость фактическая, м/с</w:t>
            </w: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Заключение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 Выводы: ________________________________________________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испытательной организации: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Ж.6 – Акт проверки наружного противопожарного водоснабжения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48 ППР, СП 8.13130.2020.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АКТ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наружного противопожарного водоснабжения (водоотдачи сети)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Комиссия провела проверку источников наружного противопожарного водоснабжения объекта «Завод по производству, хранению, отгрузке смазочных материалов»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насадком Ø ___ мм / расходомер). Требуемый расход на наружное пожаротушение: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500"/>
        <w:gridCol w:w="1000"/>
        <w:gridCol w:w="1500"/>
        <w:gridCol w:w="1100"/>
        <w:gridCol w:w="1100"/>
        <w:gridCol w:w="17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Гидрант (источник), местоположение</w:t>
            </w: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Диаметр сети, мм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Состояние: указатель, подъезд, колодец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Свободный напор, 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Расход, л/с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Суммарный расход при одновременной работе ___ гидрантов: ___ л/с (требуется не менее </w:t>
      </w:r>
      <w:r>
        <w:rPr>
          <w:rFonts w:ascii="Times New Roman" w:cs="Times New Roman" w:eastAsia="Times New Roman" w:hAnsi="Times New Roman"/>
          <w:highlight w:val="yellow"/>
          <w:highlightCs w:val="yellow"/>
        </w:rPr>
        <w:t xml:space="preserve">[Q]</w:t>
      </w:r>
      <w:r>
        <w:rPr>
          <w:rFonts w:ascii="Times New Roman" w:cs="Times New Roman" w:eastAsia="Times New Roman" w:hAnsi="Times New Roman"/>
        </w:rPr>
        <w:t xml:space="preserve"> л/с). Выводы: ________________________________.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Ж.7 – Протокол испытаний стационарных установок охлаждения и пенотушения резервуара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пп. 3.15–3.17 СТУ; проверки Р8, Р9 раздела 13.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испытаний стационарных установок охлаждения и пенотушения резервуара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54"/>
      </w:tblGrid>
      <w:tr>
        <w:trPr>
          <w:cantSplit/>
          <w:tblHeader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Сведение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Дата, температура наружного воздуха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Резервуар: номер по ТХ, группа, объём, м³, диаметр D, м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Основание оборудования (отметка «нет» в приложении Б по охлаждению / тушению)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Источник подачи (ПА, марка, производительность насоса)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Сухой трубопровод: вывод за обвалование, тип и Ду головок, заглушки, маркировка</w:t>
            </w:r>
          </w:p>
        </w:tc>
        <w:tc>
          <w:tcPr>
            <w:tcW w:type="dxa" w:w="495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300"/>
        <w:gridCol w:w="2400"/>
        <w:gridCol w:w="2000"/>
        <w:gridCol w:w="12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Референсное значение (СТУ, проект)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Фактическое значение</w:t>
            </w: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Давление на вводе установки охлаждения,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Расход на кольцо орошения, л/с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не менее 0,5 × π × D = ___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Орошение стенки по всей окружности (неорошаемые участки, засоры)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без неорошаемых участков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Герметичность трубопроводов и соединений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утечки отсутствуют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Запас воды на охлаждение горящего и соседних резервуаров на 6 ч, м³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[расчёт по п. 3.16 СТУ]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тип и количество ГПС (пеносливов), исправность герметизирующих устройств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проекту]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  <w:highlight w:val="yellow"/>
                <w:highlightCs w:val="yellow"/>
              </w:rPr>
              <w:t xml:space="preserve">[по ТД ГПС]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Опорожнение сухих трубопроводов, установка заглушек после испытаний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выполнено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2"/>
        <w:pageBreakBefore/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Ж.8 – Протокол проверки состояния огнезащиты</w:t>
      </w:r>
    </w:p>
    <w:p>
      <w:pPr>
        <w:spacing w:after="80"/>
        <w:ind w:firstLine="709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Основание: п. 13 ППР, СП 432.1325800.2019, СП 433.1325800.2019; проверки ОЗ1–ОЗ7 раздела 15. Рекомендуемая форма нормативными документами не установлена.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ПРОТОКОЛ</w:t>
      </w:r>
    </w:p>
    <w:p>
      <w:pPr>
        <w:keepNext/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проверки состояния огнезащиты строительных конструкций и инженерного оборудования</w:t>
      </w: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Здание: ________________. Средство огнезащиты (марка, тип, документ о соответствии): ________________. Толщиномер (зав. №, поверка): ________________.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1400"/>
        <w:gridCol w:w="1100"/>
        <w:gridCol w:w="900"/>
        <w:gridCol w:w="1100"/>
        <w:gridCol w:w="1100"/>
        <w:gridCol w:w="1200"/>
        <w:gridCol w:w="1100"/>
        <w:gridCol w:w="1004"/>
      </w:tblGrid>
      <w:tr>
        <w:trPr>
          <w:cantSplit/>
          <w:tblHeader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№ точки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Здание, оси, отметка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Марка конструкции</w:t>
            </w: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Требуемый предел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Проектная толщина, мм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Измеренная: min / сред., мм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Визуальное состояние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Фото №</w:t>
            </w: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Соответ-ствие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  <w:tc>
          <w:tcPr>
            <w:tcW w:type="dxa" w:w="10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jc w:val="left"/>
            </w:pPr>
          </w:p>
        </w:tc>
      </w:tr>
    </w:tbl>
    <w:p>
      <w:pPr>
        <w:spacing w:after="60"/>
      </w:pPr>
    </w:p>
    <w:p>
      <w:pPr>
        <w:spacing w:after="60" w:line="276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Выводы: огнезащита соответствует / не соответствует проекту огнезащиты и ТД. Дефекты и сроки устранения – по листу замечаний (приложение Е).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заказчика: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  <w:tc>
          <w:tcPr>
            <w:tcW w:type="dxa" w:w="46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Представитель подрядчика: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(должность)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(фамилия и инициалы)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________________ (подпись)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«___» __________ 2026 г.</w:t>
            </w:r>
          </w:p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М. П.</w:t>
            </w:r>
          </w:p>
        </w:tc>
      </w:tr>
    </w:tbl>
    <w:p>
      <w:pPr>
        <w:pStyle w:val="Heading1"/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И</w:t>
      </w:r>
    </w:p>
    <w:p>
      <w:pPr>
        <w:keepNext/>
        <w:spacing w:after="0" w:before="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(справочное)</w:t>
      </w:r>
    </w:p>
    <w:p>
      <w:pPr>
        <w:keepNext/>
        <w:spacing w:after="160" w:before="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Перечень исходных данных, подлежащих представлению до испытаний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Действующая редакция СТУ с отметками о согласовании; сведения об изменениях СТУ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Генеральный план с проездами, подъездами к резервуарным паркам и площадками для установки ПА.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Технологическая схема резервуарных парков с номерами, объёмами и диаметрами резервуаров.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0943 «Расширение склада базовых масел» в полном объёме; расчёт пожарного риска с учётом расширения (при наличии).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стационарных установок охлаждения и пенотушения резервуаров и сухих трубопроводов (пп. 3.16, 3.17 СТУ).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НПВ: расчётный расход, схема сети, гидранты, резервуары запаса воды, насосная станция.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Проектная документация СОУЭ всех зданий; противодымной вентиляции производственного цеха.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Проект огнезащиты; акты скрытых работ.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Расчёт пожарного риска и раздел МОПБ.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ТТХ пожарной техники подразделения, в район выезда которого входит объект; сведения о времени прибытия.</w:t>
      </w:r>
    </w:p>
    <w:p>
      <w:pPr>
        <w:pStyle w:val="ListParagraph"/>
        <w:numPr>
          <w:ilvl w:val="0"/>
          <w:numId w:val="6"/>
        </w:numPr>
        <w:spacing w:after="40" w:line="276"/>
        <w:jc w:val="both"/>
      </w:pPr>
      <w:r>
        <w:rPr>
          <w:rFonts w:ascii="Times New Roman" w:cs="Times New Roman" w:eastAsia="Times New Roman" w:hAnsi="Times New Roman"/>
        </w:rPr>
        <w:t xml:space="preserve">Эксплуатационная документация: журнал эксплуатации систем противопожарной защиты, акты проверок по п. 54 ППР, договор на техническое обслуживание.</w:t>
      </w:r>
    </w:p>
    <w:sectPr>
      <w:footerReference w:type="default" r:id="rId9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0" w:firstLine="709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Un-named</cp:lastModifiedBy>
  <cp:revision>1</cp:revision>
  <dcterms:created xsi:type="dcterms:W3CDTF">2026-10-15T07:25:51.139Z</dcterms:created>
  <dcterms:modified xsi:type="dcterms:W3CDTF">2026-10-15T07:25:51.140Z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