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</w:rPr>
              <w:t>0887-ИОС.ВС2 (наружное водоснабжение), 0887-ИОС.ВС1.2 (насосная станция пожаротушения с пожарным резервуаром), 0943-НВК.2 (расширение склада базовых масел)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489 м³ (по 0943-НВК.2);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/>
        <w:t>– состав по 0887-МОПБ (приложение Е): в производственно-складской части дымоудаление через открываемые зенитные фонари ВДЕ1–ВДЕ19 (над цехом ВДЕ2–ВДЕ10) и ВДЕ20 с клапаном ДК над расходным складом полупродукта, две противодымные шторы в цехе; в АБК – подпор в зону безопасности (крышный вентилятор, три клапана ДК), компенсация коридоров (два клапана ДК), дымоудаление из коридоров (крышный вентилятор, два клапана ДК)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Проектные параметры завесы по 0943-НВК.2: 5 насадок НП-III/50-4 по трём сторонам обвалования двух резервуаров по 1000 м³, давление у насадок 0,6–0,8 МПа, расход 12 л/с на насадку (60 л/с на завесу), время работы 4 ч (864 м³); повысительная насосная станция с одним рабочим и одним резервным насосом, Q = 84 л/с (302,4 м³/ч по сборочному чертежу НСП-ВК-2.8-3.4-2-2020-С), насосы Grundfos NB 100-200/219 (75 кВт), напор на входе 0,3 МПа, на выходе 0,82 МПа, реле давления РД-2Р (0,07–0,6 МПа, дифференциал 0,06–0,4 МПа), манометры ТМ-510 на 0,6 МПа, ответвления к насадкам Ду32; нормально закрытая задвижка открывается по сигналу пожарных извещателей. Остальные критерии времени и давления принимают по ТД ШУПН.</w:t>
      </w:r>
      <w:r>
        <w:t/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(резервуары 2 × 489 м³ по 0943-НВК.2; требуемый объём и расчётное время: для расширения склада базовых масел по 0943-НВК.2 – 864 м³ на водяную завесу (60 л/с, 4 ч) и 388,8 м³ на орошение резервуаров (18 л/с), всего 1252,8 м³ на пожар; в целом по заводу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489 м³ (0943-НВК.2);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 Номера резервуаров расширения в проекте 0943 расходятся: ТК3222 и ТК3223 – по ТХ и ЭОМ, TK3213 и TK3214 – по генплану и схемам P&amp;ID; D 9,53 м и высота 14,42 м – по 0943-ТХ (лист 4).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по 0887-ПБ.АУГПТ модуль серверной обозначен МПА-NVC1230 (25-52-50), на структурной схеме – МПА-NVC1230 (25-106-50), на аксонометрии – МПА-NVC1230-52л (заправка 30 кг))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