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5EB8"/>
          <w:sz w:val="42"/>
          <w:szCs w:val="42"/>
        </w:rPr>
        <w:t xml:space="preserve">DAX MEASURES REFERENCE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12B32"/>
          <w:sz w:val="24"/>
          <w:szCs w:val="24"/>
        </w:rPr>
        <w:t xml:space="preserve">AI-Powered Predictive Bed Demand Forecasting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4C6272"/>
          <w:sz w:val="21"/>
          <w:szCs w:val="21"/>
        </w:rPr>
        <w:t xml:space="preserve">Every measure in the Power BI model — what it does, the DAX, why it is written that way, and its verified value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All measures live in a dedicated _Measures table so they are easy to find and are not scattered across the data tables. Every value below was cross-verified against the source data.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4200"/>
      </w:tblGrid>
      <w:tr>
        <w:trPr>
          <w:tblHeader/>
        </w:trP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tells you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Occupancy Rate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How full the network is (occupied ÷ staffed beds)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Beds Available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191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Average free beds at any moment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Hours At Capacity %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33.64%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Share of ward-hours at 100% capacity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Total Admissions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130,993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Patients admitted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Total Discharges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130,993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Patients discharged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Avg Length of Stay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83.2 hrs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Typical stay duration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Emergency Admissions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104,634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Unscheduled admissions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Emergency %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79.88%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Share of demand that is unplannable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ED Arrivals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361,975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Emergency department arrivals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Safe Ratio Breach %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4.30%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Shifts not meeting safe staffing ratios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Winter Occupancy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81.98%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Occupancy Dec–Feb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Summer Occupancy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65.19%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Occupancy Jun–Aug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Seasonal Swing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16.79 pts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Winter minus summer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Winter ED Surge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65.06%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January ED arrivals vs August</w:t>
            </w:r>
          </w:p>
        </w:tc>
      </w:tr>
      <w:tr>
        <w:tc>
          <w:tcPr>
            <w:tcW w:type="dxa" w:w="31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Scenario Occupancy Rate</w:t>
            </w:r>
          </w:p>
        </w:tc>
        <w:tc>
          <w:tcPr>
            <w:tcW w:type="dxa" w:w="1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74.6% → 94.4%</w:t>
            </w:r>
          </w:p>
        </w:tc>
        <w:tc>
          <w:tcPr>
            <w:tcW w:type="dxa" w:w="42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Occupancy under a modelled surge</w:t>
            </w:r>
          </w:p>
        </w:tc>
      </w:tr>
    </w:tbl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1.  Core KPIs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Occupancy Rate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headline metric — how full the network is.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Occupancy Rate =
DIVIDE(
    SUM(bed_inventory_occupancy[occupied_beds]),
    SUM(bed_inventory_occupancy[staffed_beds])
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74.6%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staffed beds, not total beds: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staffed beds are the real constraint — a closed or unstaffed bed cannot take a patient. Measuring against total beds would overstate available capacity.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SUM ÷ SUM, not an average of rates: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averaging row-level percentages would give a 4-bed ward the same weight as a 40-bed ward. Dividing the totals correctly weights by size, so the rate is true at any level of aggregation.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DIVIDE, not “/”: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DIVIDE returns blank instead of an error if the denominator is zero (e.g. a closed ward in a filter context), so visuals never break.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Beds Available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number a planner actually acts on: how many beds are free right now.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Beds Available =
VAR Hours = DISTINCTCOUNT(bed_inventory_occupancy[datetime])
RETURN
DIVIDE(
    SUM(bed_inventory_occupancy[staffed_beds])
      - SUM(bed_inventory_occupancy[occupied_beds]),
    Hours
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191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divide by hours: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 plain SUM of free beds across 701,760 hourly rows returns 3,358,977 — bed-hours, not beds. Beds available is a snapshot metric and cannot be summed over time; 191 free beds at 1pm plus 191 at 2pm is still 191 free beds. Dividing by the number of distinct hours gives the average free at any moment.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General principle: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ratios such as Occupancy Rate self-correct when aggregated; raw counts do not. Any “how many right now” metric needs averaging or a snapshot.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Hours At Capacity %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pressure signal — how often wards are completely full. This is the measure that reveals what the average conceals.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Hours At Capacity % =
VAR AtCapacity =
    CALCULATE(
        COUNTROWS(bed_inventory_occupancy),
        FILTER(
            bed_inventory_occupancy,
            bed_inventory_occupancy[occupied_beds]
              &gt;= bed_inventory_occupancy[staffed_beds]
        )
    )
VAR TotalHours = COUNTROWS(bed_inventory_occupancy)
RETURN DIVIDE(AtCapacity, TotalHours)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33.64%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it matters: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network's 74.6% average sounds comfortable, but a third of all ward-hours sit at 100% capacity. Planners do not experience the average — they experience the moment the ward is full.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Total Admissions / Total Discharges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Total Admissions = COUNTROWS(admissions_discharges)
Total Discharges =
CALCULATE(
    COUNTROWS(admissions_discharges),
    NOT ISBLANK(admissions_discharges[discharge_datetime])
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130,993 each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they are identical: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every admission in this dataset has a discharge date — there are no currently-admitted patients. The discharge measure still filters correctly; it simply finds no open stays. On live data the two would diverge.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Avg Length of Stay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Avg Length of Stay = AVERAGE(admissions_discharges[LOS_hours])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83.2 hours (~3.5 days)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uses the derived LOS_hours column (computed from admission and discharge timestamps during cleaning), not the incomplete original column, which had 2,365 blanks.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Emergency Admissions &amp; Emergency %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Emergency Admissions =
CALCULATE(
    COUNTROWS(admissions_discharges),
    admissions_discharges[admission_type] = "Emergency"
)
Emergency % =
DIVIDE([Emergency Admissions], [Total Admissions])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104,634  |  79.88%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it matters: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80% of demand arrives unscheduled. Capacity must absorb demand that cannot be scheduled away, so flexibility matters more than tighter booking.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ED Arrivals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ED Arrivals = COUNTROWS(ed_outpatient_arrivals)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361,975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an independent check on emergency demand. ED arrivals confirm the same seasonal shape as occupancy — corroboration from a separate table.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Safe Ratio Breach %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Safe Ratio Breach % =
DIVIDE(
    CALCULATE(
        COUNTROWS(staffing_resource),
        staffing_resource[safe_ratio_met] = "No"
    ),
    COUNTROWS(staffing_resource)
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4.30%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quantifies staffing risk — the share of shifts that fell below safe staffing ratios.</w:t>
      </w:r>
    </w:p>
    <w:p>
      <w:r>
        <w:br w:type="page"/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2.  Comparison Measures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These measures do not just calculate one thing — they measure one slice of data against another. The mechanism is CALCULATE, which recomputes a measure under a different filter.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CALCULATE( [some measure], [a filter] )
→ “compute this measure, but pretend only this slice of data exists”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Winter Occupancy / Summer Occupancy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Winter Occupancy =
CALCULATE([Occupancy Rate], Calendar[MonthNo] IN {12, 1, 2})
Summer Occupancy =
CALCULATE([Occupancy Rate], Calendar[MonthNo] IN {6, 7, 8})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81.98%  |  65.19%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Reading it in English: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“calculate the Occupancy Rate, but only for months 12, 1 and 2.” CALCULATE overrides whatever filter is currently applied.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Seasonal Swing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Seasonal Swing = [Winter Occupancy] - [Summer Occupancy]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16.79 percentage points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Note on wording: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this is a swing in percentage points, not a percentage. Moving from 65.2% to 82.0% is a 16.8-point rise — which is a ~26% relative increase. The distinction matters in a report.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Winter ED Surge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Winter ED Surge =
VAR JanArrivals = CALCULATE([ED Arrivals], Calendar[MonthNo] = 1)
VAR AugArrivals = CALCULATE([ED Arrivals], Calendar[MonthNo] = 8)
RETURN
DIVIDE(JanArrivals - AugArrivals, AugArrivals)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65.06%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What VAR does: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holds a value in a temporary named box so the formula stays readable instead of becoming one deeply nested expression.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Interpretation: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January sees 65% more ED arrivals than August (38,676 vs 23,432) — a relative increase, unlike the seasonal swing which is expressed in points.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3.  Scenario (What-If) Measures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Built on a What-If Parameter — a slider on the page that a planner drags, causing every dependent visual to recalculate. Nothing in the underlying data changes; the scenario is modelled on top of it.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Setup: the parameter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Created via: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Modeling → New parameter → Numeric range. Name: Emergency Surge %. Range 0–50, increment 5.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It creates: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 hidden table plus a measure, Emergency Surge % Value, which returns whatever the slider is set to.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Scenario Emergency Admissions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Scenario Emergency Admissions =
[Emergency Admissions]
  * (1 + DIVIDE('Emergency Surge %'[Emergency Surge % Value], 100))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Reading it: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take actual emergency admissions and multiply by 1 plus the slider's percentage. Slider at 0 → no change; slider at 30 → × 1.30.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Scenario Occupancy Rate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The key measure — it translates extra emergency admissions into extra bed pressure.</w:t>
      </w:r>
    </w:p>
    <w:p>
      <w:pPr>
        <w:pBdr>
          <w:top w:val="single" w:color="C8D4D8" w:sz="2"/>
          <w:bottom w:val="single" w:color="C8D4D8" w:sz="2"/>
          <w:left w:val="single" w:color="005EB8" w:sz="8"/>
          <w:right w:val="single" w:color="C8D4D8" w:sz="2"/>
        </w:pBdr>
        <w:shd w:fill="F0F4F5" w:color="auto" w:val="clear"/>
        <w:spacing w:after="100" w:before="40"/>
      </w:pPr>
      <w:r>
        <w:rPr>
          <w:rFonts w:ascii="Consolas" w:cs="Consolas" w:eastAsia="Consolas" w:hAnsi="Consolas"/>
          <w:color w:val="14384F"/>
          <w:sz w:val="17"/>
          <w:szCs w:val="17"/>
        </w:rPr>
        <w:t xml:space="preserve">Scenario Occupancy Rate =
VAR SurgePct =
    DIVIDE('Emergency Surge %'[Emergency Surge % Value], 100)
VAR ExtraEmergency = [Emergency Admissions] * SurgePct
VAR AvgLOSHours = [Avg Length of Stay]
VAR ExtraBedHours = ExtraEmergency * AvgLOSHours
VAR TotalStaffedBedHours =
    SUM(bed_inventory_occupancy[staffed_beds])
VAR ExtraOccupancy =
    DIVIDE(ExtraBedHours, TotalStaffedBedHours)
RETURN
[Occupancy Rate] + ExtraOccupancy</w:t>
      </w:r>
    </w:p>
    <w:p>
      <w:pPr>
        <w:spacing w:after="80" w:before="20"/>
      </w:pPr>
      <w:r>
        <w:rPr>
          <w:rFonts w:ascii="Calibri" w:cs="Calibri" w:eastAsia="Calibri" w:hAnsi="Calibri"/>
          <w:b/>
          <w:bCs/>
          <w:color w:val="007F3B"/>
          <w:sz w:val="19"/>
          <w:szCs w:val="19"/>
        </w:rPr>
        <w:t xml:space="preserve">Returns: </w:t>
      </w:r>
      <w:r>
        <w:rPr>
          <w:rFonts w:ascii="Calibri" w:cs="Calibri" w:eastAsia="Calibri" w:hAnsi="Calibri"/>
          <w:color w:val="007F3B"/>
          <w:sz w:val="19"/>
          <w:szCs w:val="19"/>
        </w:rPr>
        <w:t xml:space="preserve">74.6% at 0% surge  →  94.4% at 30% surge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How it works: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extra emergency patients × average length of stay = extra bed-hours. Divided by total staffed bed-hours, that gives the additional occupancy the surge causes, which is added to the base rate.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it is built as an addition to [Occupancy Rate]: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starting from the already-verified base rate guarantees the measure returns exactly 74.6% when the slider is at zero. An earlier version that recalculated occupancy from scratch drifted slightly (74.65%), which would have compounded at higher surge values.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Result: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a 20% surge pushes the network past the 85% safe operating limit; a 30% surge — a realistic bad flu season — takes occupancy to 94.4%.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Stated limitation: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this is a planning scenario, not a forecast. It assumes surge patients behave like average patients (same length of stay, same ward mix). Statistical forecasting is the Data Science track's deliverable.</w:t>
      </w:r>
    </w:p>
    <w:p>
      <w:pPr>
        <w:pStyle w:val="Heading1"/>
        <w:spacing w:after="100" w:before="280"/>
      </w:pPr>
      <w:r>
        <w:rPr>
          <w:rFonts w:ascii="Calibri" w:cs="Calibri" w:eastAsia="Calibri" w:hAnsi="Calibri"/>
          <w:b/>
          <w:bCs/>
          <w:color w:val="005EB8"/>
          <w:sz w:val="28"/>
          <w:szCs w:val="28"/>
        </w:rPr>
        <w:t xml:space="preserve">4.  Conditional Formatting</w:t>
      </w:r>
    </w:p>
    <w:p>
      <w:pPr>
        <w:spacing w:after="100" w:line="276"/>
      </w:pPr>
      <w:r>
        <w:rPr>
          <w:rFonts w:ascii="Calibri" w:cs="Calibri" w:eastAsia="Calibri" w:hAnsi="Calibri"/>
          <w:color w:val="212B32"/>
          <w:sz w:val="21"/>
          <w:szCs w:val="21"/>
        </w:rPr>
        <w:t xml:space="preserve">Colour is used as a signal, not decoration. KPI cards and ward bars change colour as they cross operational thresholds, so a planner can see where to act in seconds.</w:t>
      </w:r>
    </w:p>
    <w:p>
      <w:pPr>
        <w:spacing w:after="60" w:before="230"/>
      </w:pPr>
      <w:r>
        <w:rPr>
          <w:rFonts w:ascii="Calibri" w:cs="Calibri" w:eastAsia="Calibri" w:hAnsi="Calibri"/>
          <w:b/>
          <w:bCs/>
          <w:color w:val="212B32"/>
          <w:sz w:val="23"/>
          <w:szCs w:val="23"/>
        </w:rPr>
        <w:t xml:space="preserve">Thresholds applied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300"/>
        <w:gridCol w:w="3700"/>
      </w:tblGrid>
      <w:tr>
        <w:trPr>
          <w:tblHeader/>
        </w:trPr>
        <w:tc>
          <w:tcPr>
            <w:tcW w:type="dxa" w:w="2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Amber at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 at</w:t>
            </w:r>
          </w:p>
        </w:tc>
        <w:tc>
          <w:tcPr>
            <w:tcW w:type="dxa" w:w="3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005EB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Occupancy Rate card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0.85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0.90</w:t>
            </w:r>
          </w:p>
        </w:tc>
        <w:tc>
          <w:tcPr>
            <w:tcW w:type="dxa" w:w="3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85% is the widely used safe operating ceiling</w:t>
            </w:r>
          </w:p>
        </w:tc>
      </w:tr>
      <w:tr>
        <w:tc>
          <w:tcPr>
            <w:tcW w:type="dxa" w:w="2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Hours At Capacity card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0.25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0.40</w:t>
            </w:r>
          </w:p>
        </w:tc>
        <w:tc>
          <w:tcPr>
            <w:tcW w:type="dxa" w:w="3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0F4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Calibrated to the network's 33.6% baseline</w:t>
            </w:r>
          </w:p>
        </w:tc>
      </w:tr>
      <w:tr>
        <w:tc>
          <w:tcPr>
            <w:tcW w:type="dxa" w:w="2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12B32"/>
                <w:sz w:val="18"/>
                <w:szCs w:val="18"/>
              </w:rPr>
              <w:t xml:space="preserve">Occupancy by ward bars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0.85</w:t>
            </w:r>
          </w:p>
        </w:tc>
        <w:tc>
          <w:tcPr>
            <w:tcW w:type="dxa" w:w="3700"/>
            <w:tcBorders>
              <w:top w:val="single" w:color="D5DDDD" w:sz="4"/>
              <w:left w:val="single" w:color="D5DDDD" w:sz="4"/>
              <w:bottom w:val="single" w:color="D5DDDD" w:sz="4"/>
              <w:right w:val="single" w:color="D5DDDD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B32"/>
                <w:sz w:val="18"/>
                <w:szCs w:val="18"/>
              </w:rPr>
              <w:t xml:space="preserve">Set where they discriminate — ward averages top out at 82%</w:t>
            </w:r>
          </w:p>
        </w:tc>
      </w:tr>
    </w:tbl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Critical detail — use decimals: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the occupancy measures return a ratio between 0 and 1 and are only displayed as percentages. Rules must be written as 0.85, not 85, or they will never fire.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Why thresholds must discriminate: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if no bar ever changes colour, the chart teaches a planner nothing. Ward thresholds were set at 0.80/0.85 rather than 0.85/0.90 so that the wards genuinely under pressure light up.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Calibri" w:cs="Calibri" w:eastAsia="Calibri" w:hAnsi="Calibri"/>
          <w:b/>
          <w:bCs/>
          <w:color w:val="212B32"/>
          <w:sz w:val="20"/>
          <w:szCs w:val="20"/>
        </w:rPr>
        <w:t xml:space="preserve">Palette separation: </w:t>
      </w:r>
      <w:r>
        <w:rPr>
          <w:rFonts w:ascii="Calibri" w:cs="Calibri" w:eastAsia="Calibri" w:hAnsi="Calibri"/>
          <w:color w:val="212B32"/>
          <w:sz w:val="20"/>
          <w:szCs w:val="20"/>
        </w:rPr>
        <w:t xml:space="preserve">data colours are NHS blues; status colours are green / amber / red. Keeping them in different parts of the colour wheel means red genuinely reads as “act now” rather than blending in as another category.</w:t>
      </w:r>
    </w:p>
    <w:p>
      <w:pPr>
        <w:pBdr>
          <w:bottom w:val="single" w:color="005EB8" w:sz="10" w:space="1"/>
        </w:pBdr>
        <w:spacing w:after="150" w:before="40"/>
      </w:pPr>
      <w:r>
        <w:rPr>
          <w:sz w:val="2"/>
          <w:szCs w:val="2"/>
        </w:rPr>
        <w:t xml:space="preserve"/>
      </w:r>
    </w:p>
    <w:p>
      <w:r>
        <w:rPr>
          <w:rFonts w:ascii="Calibri" w:cs="Calibri" w:eastAsia="Calibri" w:hAnsi="Calibri"/>
          <w:i/>
          <w:iCs/>
          <w:color w:val="4C6272"/>
          <w:sz w:val="19"/>
          <w:szCs w:val="19"/>
        </w:rPr>
        <w:t xml:space="preserve">All values verified against the source data. Measures are stored in the _Measures table in the Power BI model.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B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2026-07-11T15:44:45.508Z</dcterms:created>
  <dcterms:modified xsi:type="dcterms:W3CDTF">2026-07-11T15:44:45.519Z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